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E6085" w14:textId="09A8204A" w:rsidR="000B7971" w:rsidRPr="000B7971" w:rsidRDefault="000B7971" w:rsidP="000B7971">
      <w:pPr>
        <w:spacing w:after="0" w:line="168" w:lineRule="auto"/>
        <w:rPr>
          <w:rFonts w:ascii="Calibri" w:eastAsia="Calibri" w:hAnsi="Calibri" w:cs="Calibri"/>
          <w:b/>
          <w:bCs/>
          <w:color w:val="0058A5"/>
          <w:kern w:val="0"/>
          <w:sz w:val="100"/>
          <w:szCs w:val="100"/>
          <w14:ligatures w14:val="none"/>
        </w:rPr>
      </w:pPr>
      <w:r>
        <w:rPr>
          <w:noProof/>
          <w:lang w:eastAsia="fr-FR"/>
        </w:rPr>
        <w:drawing>
          <wp:anchor distT="0" distB="0" distL="114300" distR="114300" simplePos="0" relativeHeight="251659264" behindDoc="1" locked="0" layoutInCell="1" allowOverlap="1" wp14:anchorId="58DBB3EA" wp14:editId="4CAE6DE4">
            <wp:simplePos x="0" y="0"/>
            <wp:positionH relativeFrom="page">
              <wp:align>right</wp:align>
            </wp:positionH>
            <wp:positionV relativeFrom="paragraph">
              <wp:posOffset>-923925</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5">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w:eastAsia="Calibri" w:hAnsi="Calibri" w:cs="Calibri"/>
          <w:b/>
          <w:bCs/>
          <w:color w:val="0058A5"/>
          <w:kern w:val="0"/>
          <w:sz w:val="100"/>
          <w:szCs w:val="100"/>
          <w14:ligatures w14:val="none"/>
        </w:rPr>
        <w:t>C</w:t>
      </w:r>
      <w:r w:rsidR="00AE7AC5">
        <w:rPr>
          <w:rFonts w:ascii="Calibri" w:eastAsia="Calibri" w:hAnsi="Calibri" w:cs="Calibri"/>
          <w:b/>
          <w:bCs/>
          <w:color w:val="0058A5"/>
          <w:kern w:val="0"/>
          <w:sz w:val="100"/>
          <w:szCs w:val="100"/>
          <w14:ligatures w14:val="none"/>
        </w:rPr>
        <w:t>ahier des clauses</w:t>
      </w:r>
      <w:r>
        <w:rPr>
          <w:rFonts w:ascii="Calibri" w:eastAsia="Calibri" w:hAnsi="Calibri" w:cs="Calibri"/>
          <w:b/>
          <w:bCs/>
          <w:color w:val="0058A5"/>
          <w:kern w:val="0"/>
          <w:sz w:val="100"/>
          <w:szCs w:val="100"/>
          <w14:ligatures w14:val="none"/>
        </w:rPr>
        <w:t xml:space="preserve"> technique</w:t>
      </w:r>
      <w:r w:rsidR="00AE7AC5">
        <w:rPr>
          <w:rFonts w:ascii="Calibri" w:eastAsia="Calibri" w:hAnsi="Calibri" w:cs="Calibri"/>
          <w:b/>
          <w:bCs/>
          <w:color w:val="0058A5"/>
          <w:kern w:val="0"/>
          <w:sz w:val="100"/>
          <w:szCs w:val="100"/>
          <w14:ligatures w14:val="none"/>
        </w:rPr>
        <w:t>s particulières</w:t>
      </w:r>
    </w:p>
    <w:p w14:paraId="3BD99D84" w14:textId="014FDAB9" w:rsidR="000B7971" w:rsidRPr="000B7971" w:rsidRDefault="000B7971" w:rsidP="000B7971">
      <w:pPr>
        <w:autoSpaceDE w:val="0"/>
        <w:autoSpaceDN w:val="0"/>
        <w:adjustRightInd w:val="0"/>
        <w:spacing w:before="170" w:after="0" w:line="288" w:lineRule="auto"/>
        <w:textAlignment w:val="center"/>
        <w:rPr>
          <w:rFonts w:ascii="Calibri" w:eastAsia="Meiryo" w:hAnsi="Calibri" w:cs="Calibri"/>
          <w:b/>
          <w:bCs/>
          <w:color w:val="4D4D4D"/>
          <w:kern w:val="0"/>
          <w:sz w:val="48"/>
          <w:szCs w:val="48"/>
          <w:lang w:eastAsia="fr-FR"/>
          <w14:ligatures w14:val="none"/>
        </w:rPr>
      </w:pPr>
    </w:p>
    <w:p w14:paraId="031D9404" w14:textId="77777777" w:rsidR="00AE7AC5" w:rsidRDefault="00AE7AC5" w:rsidP="00B87D60">
      <w:pPr>
        <w:autoSpaceDE w:val="0"/>
        <w:autoSpaceDN w:val="0"/>
        <w:adjustRightInd w:val="0"/>
        <w:spacing w:before="170" w:after="0" w:line="288" w:lineRule="auto"/>
        <w:jc w:val="both"/>
        <w:textAlignment w:val="center"/>
        <w:rPr>
          <w:rFonts w:ascii="Calibri" w:eastAsiaTheme="minorEastAsia" w:hAnsi="Calibri" w:cs="Calibri"/>
          <w:b/>
          <w:bCs/>
          <w:color w:val="000000" w:themeColor="text1"/>
          <w:sz w:val="48"/>
          <w:szCs w:val="48"/>
          <w:lang w:eastAsia="fr-FR"/>
        </w:rPr>
      </w:pPr>
      <w:r w:rsidRPr="00AE7AC5">
        <w:rPr>
          <w:rFonts w:ascii="Calibri" w:eastAsiaTheme="minorEastAsia" w:hAnsi="Calibri" w:cs="Calibri"/>
          <w:b/>
          <w:bCs/>
          <w:color w:val="000000" w:themeColor="text1"/>
          <w:sz w:val="48"/>
          <w:szCs w:val="48"/>
          <w:lang w:eastAsia="fr-FR"/>
        </w:rPr>
        <w:t>ACCORDS-CADRES FOURNITURE DE MOBILIERS DE BUREAU ET D’EQUIPEMENTS DIVERS ASSOCIES</w:t>
      </w:r>
    </w:p>
    <w:p w14:paraId="1BD5F721" w14:textId="053B7557" w:rsidR="00AE7AC5" w:rsidRDefault="00AE7AC5" w:rsidP="00B87D60">
      <w:pPr>
        <w:autoSpaceDE w:val="0"/>
        <w:autoSpaceDN w:val="0"/>
        <w:adjustRightInd w:val="0"/>
        <w:spacing w:before="170" w:after="0" w:line="288" w:lineRule="auto"/>
        <w:jc w:val="both"/>
        <w:textAlignment w:val="center"/>
        <w:rPr>
          <w:rFonts w:ascii="Calibri" w:eastAsiaTheme="minorEastAsia" w:hAnsi="Calibri" w:cs="Calibri"/>
          <w:b/>
          <w:bCs/>
          <w:color w:val="000000" w:themeColor="text1"/>
          <w:sz w:val="48"/>
          <w:szCs w:val="48"/>
          <w:lang w:eastAsia="fr-FR"/>
        </w:rPr>
      </w:pPr>
      <w:r w:rsidRPr="00AE7AC5">
        <w:rPr>
          <w:rFonts w:ascii="Calibri" w:eastAsiaTheme="minorEastAsia" w:hAnsi="Calibri" w:cs="Calibri"/>
          <w:b/>
          <w:bCs/>
          <w:color w:val="000000" w:themeColor="text1"/>
          <w:sz w:val="48"/>
          <w:szCs w:val="48"/>
          <w:lang w:eastAsia="fr-FR"/>
        </w:rPr>
        <w:t>Lot n° 1 : Fourniture de mobiliers de bureau et équipements divers associés</w:t>
      </w:r>
    </w:p>
    <w:p w14:paraId="5E729558" w14:textId="77777777" w:rsidR="00FE435A" w:rsidRDefault="00FE435A" w:rsidP="000B7971">
      <w:pPr>
        <w:autoSpaceDE w:val="0"/>
        <w:autoSpaceDN w:val="0"/>
        <w:adjustRightInd w:val="0"/>
        <w:spacing w:before="170" w:after="0" w:line="288" w:lineRule="auto"/>
        <w:textAlignment w:val="center"/>
        <w:rPr>
          <w:rFonts w:ascii="Calibri" w:eastAsiaTheme="minorEastAsia" w:hAnsi="Calibri" w:cs="Calibri"/>
          <w:b/>
          <w:bCs/>
          <w:color w:val="000000" w:themeColor="text1"/>
          <w:sz w:val="48"/>
          <w:szCs w:val="48"/>
          <w:lang w:eastAsia="fr-FR"/>
        </w:rPr>
      </w:pPr>
    </w:p>
    <w:p w14:paraId="31704797" w14:textId="1E3564C1" w:rsidR="000B7971" w:rsidRDefault="000B7971" w:rsidP="000B7971">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r w:rsidRPr="000B7971">
        <w:rPr>
          <w:rFonts w:ascii="Calibri" w:eastAsia="Meiryo" w:hAnsi="Calibri" w:cs="Calibri"/>
          <w:i/>
          <w:iCs/>
          <w:color w:val="262626"/>
          <w:kern w:val="0"/>
          <w:sz w:val="28"/>
          <w:szCs w:val="28"/>
          <w:lang w:eastAsia="fr-FR"/>
          <w14:ligatures w14:val="none"/>
        </w:rPr>
        <w:t xml:space="preserve">Réf. marché : </w:t>
      </w:r>
      <w:r w:rsidR="00866519" w:rsidRPr="00866519">
        <w:rPr>
          <w:rFonts w:ascii="Calibri" w:eastAsiaTheme="minorEastAsia" w:hAnsi="Calibri" w:cs="Calibri"/>
          <w:i/>
          <w:iCs/>
          <w:sz w:val="28"/>
          <w:szCs w:val="28"/>
          <w:lang w:eastAsia="fr-FR"/>
        </w:rPr>
        <w:t>CCIR-</w:t>
      </w:r>
      <w:r w:rsidR="00AE7AC5">
        <w:rPr>
          <w:rFonts w:ascii="Calibri" w:eastAsiaTheme="minorEastAsia" w:hAnsi="Calibri" w:cs="Calibri"/>
          <w:i/>
          <w:iCs/>
          <w:sz w:val="28"/>
          <w:szCs w:val="28"/>
          <w:lang w:eastAsia="fr-FR"/>
        </w:rPr>
        <w:t>DRA</w:t>
      </w:r>
      <w:r w:rsidR="00866519" w:rsidRPr="00866519">
        <w:rPr>
          <w:rFonts w:ascii="Calibri" w:eastAsiaTheme="minorEastAsia" w:hAnsi="Calibri" w:cs="Calibri"/>
          <w:i/>
          <w:iCs/>
          <w:sz w:val="28"/>
          <w:szCs w:val="28"/>
          <w:lang w:eastAsia="fr-FR"/>
        </w:rPr>
        <w:t>-202</w:t>
      </w:r>
      <w:r w:rsidR="00AE7AC5">
        <w:rPr>
          <w:rFonts w:ascii="Calibri" w:eastAsiaTheme="minorEastAsia" w:hAnsi="Calibri" w:cs="Calibri"/>
          <w:i/>
          <w:iCs/>
          <w:sz w:val="28"/>
          <w:szCs w:val="28"/>
          <w:lang w:eastAsia="fr-FR"/>
        </w:rPr>
        <w:t>5</w:t>
      </w:r>
      <w:r w:rsidR="00866519" w:rsidRPr="00866519">
        <w:rPr>
          <w:rFonts w:ascii="Calibri" w:eastAsiaTheme="minorEastAsia" w:hAnsi="Calibri" w:cs="Calibri"/>
          <w:i/>
          <w:iCs/>
          <w:sz w:val="28"/>
          <w:szCs w:val="28"/>
          <w:lang w:eastAsia="fr-FR"/>
        </w:rPr>
        <w:t>-</w:t>
      </w:r>
      <w:r w:rsidR="00AE7AC5">
        <w:rPr>
          <w:rFonts w:ascii="Calibri" w:eastAsiaTheme="minorEastAsia" w:hAnsi="Calibri" w:cs="Calibri"/>
          <w:i/>
          <w:iCs/>
          <w:sz w:val="28"/>
          <w:szCs w:val="28"/>
          <w:lang w:eastAsia="fr-FR"/>
        </w:rPr>
        <w:t>68</w:t>
      </w:r>
    </w:p>
    <w:p w14:paraId="354EEB20" w14:textId="176CBBA8" w:rsidR="000B7971" w:rsidRDefault="000B7971">
      <w:pPr>
        <w:rPr>
          <w:rFonts w:ascii="Calibri" w:eastAsia="Meiryo" w:hAnsi="Calibri" w:cs="Calibri"/>
          <w:i/>
          <w:iCs/>
          <w:color w:val="262626"/>
          <w:kern w:val="0"/>
          <w:sz w:val="28"/>
          <w:szCs w:val="28"/>
          <w:lang w:eastAsia="fr-FR"/>
          <w14:ligatures w14:val="none"/>
        </w:rPr>
      </w:pPr>
      <w:r>
        <w:rPr>
          <w:rFonts w:ascii="Calibri" w:eastAsia="Meiryo" w:hAnsi="Calibri" w:cs="Calibri"/>
          <w:i/>
          <w:iCs/>
          <w:color w:val="262626"/>
          <w:kern w:val="0"/>
          <w:sz w:val="28"/>
          <w:szCs w:val="28"/>
          <w:lang w:eastAsia="fr-FR"/>
          <w14:ligatures w14:val="none"/>
        </w:rPr>
        <w:br w:type="page"/>
      </w:r>
    </w:p>
    <w:p w14:paraId="4BA40409" w14:textId="77777777" w:rsidR="00AE7AC5" w:rsidRPr="00AE7AC5" w:rsidRDefault="00AE7AC5" w:rsidP="00AE7AC5">
      <w:pPr>
        <w:pStyle w:val="ARTICLE"/>
        <w:keepNext w:val="0"/>
        <w:numPr>
          <w:ilvl w:val="0"/>
          <w:numId w:val="7"/>
        </w:numPr>
        <w:pBdr>
          <w:bottom w:val="single" w:sz="4" w:space="1" w:color="auto"/>
        </w:pBdr>
        <w:shd w:val="clear" w:color="auto" w:fill="auto"/>
        <w:tabs>
          <w:tab w:val="clear" w:pos="1560"/>
        </w:tabs>
        <w:suppressAutoHyphens w:val="0"/>
        <w:ind w:left="720"/>
        <w:rPr>
          <w:rFonts w:ascii="Calibri" w:eastAsia="Calibri" w:hAnsi="Calibri"/>
          <w:bCs/>
          <w:caps/>
          <w:color w:val="0058A5"/>
          <w:sz w:val="28"/>
          <w:szCs w:val="28"/>
          <w:lang w:eastAsia="en-US"/>
        </w:rPr>
      </w:pPr>
      <w:bookmarkStart w:id="0" w:name="_Toc521074045"/>
      <w:r w:rsidRPr="00AE7AC5">
        <w:rPr>
          <w:rFonts w:ascii="Calibri" w:eastAsia="Calibri" w:hAnsi="Calibri"/>
          <w:bCs/>
          <w:caps/>
          <w:color w:val="0058A5"/>
          <w:sz w:val="28"/>
          <w:szCs w:val="28"/>
          <w:lang w:eastAsia="en-US"/>
        </w:rPr>
        <w:lastRenderedPageBreak/>
        <w:t>OBJET D</w:t>
      </w:r>
      <w:bookmarkEnd w:id="0"/>
      <w:r w:rsidRPr="00AE7AC5">
        <w:rPr>
          <w:rFonts w:ascii="Calibri" w:eastAsia="Calibri" w:hAnsi="Calibri"/>
          <w:bCs/>
          <w:caps/>
          <w:color w:val="0058A5"/>
          <w:sz w:val="28"/>
          <w:szCs w:val="28"/>
          <w:lang w:eastAsia="en-US"/>
        </w:rPr>
        <w:t>E L’ACCORD-CADRE</w:t>
      </w:r>
    </w:p>
    <w:p w14:paraId="6E3BB890" w14:textId="77777777" w:rsidR="00AE7AC5" w:rsidRPr="00AE7AC5" w:rsidRDefault="00AE7AC5" w:rsidP="00AE7AC5">
      <w:pPr>
        <w:spacing w:after="0" w:line="240" w:lineRule="auto"/>
        <w:rPr>
          <w:rFonts w:eastAsia="Times New Roman" w:cstheme="minorHAnsi"/>
          <w:sz w:val="20"/>
          <w:szCs w:val="20"/>
          <w:lang w:eastAsia="fr-FR"/>
        </w:rPr>
      </w:pPr>
    </w:p>
    <w:p w14:paraId="042470B7" w14:textId="21647653" w:rsidR="00AE7AC5" w:rsidRPr="00AE7AC5" w:rsidRDefault="00AE7AC5" w:rsidP="00C53952">
      <w:pPr>
        <w:autoSpaceDE w:val="0"/>
        <w:autoSpaceDN w:val="0"/>
        <w:adjustRightInd w:val="0"/>
        <w:spacing w:after="0"/>
        <w:jc w:val="both"/>
        <w:rPr>
          <w:rFonts w:cstheme="minorHAnsi"/>
          <w:sz w:val="20"/>
          <w:szCs w:val="20"/>
        </w:rPr>
      </w:pPr>
      <w:r w:rsidRPr="00AE7AC5">
        <w:rPr>
          <w:rFonts w:cstheme="minorHAnsi"/>
          <w:sz w:val="20"/>
          <w:szCs w:val="20"/>
        </w:rPr>
        <w:t>Le présent accord-cadre porte sur la fourniture,</w:t>
      </w:r>
      <w:r w:rsidR="00C53952">
        <w:rPr>
          <w:rFonts w:cstheme="minorHAnsi"/>
          <w:sz w:val="20"/>
          <w:szCs w:val="20"/>
        </w:rPr>
        <w:t xml:space="preserve"> la</w:t>
      </w:r>
      <w:r w:rsidRPr="00AE7AC5">
        <w:rPr>
          <w:rFonts w:cstheme="minorHAnsi"/>
          <w:sz w:val="20"/>
          <w:szCs w:val="20"/>
        </w:rPr>
        <w:t xml:space="preserve"> livraison et </w:t>
      </w:r>
      <w:r w:rsidR="00C53952">
        <w:rPr>
          <w:rFonts w:cstheme="minorHAnsi"/>
          <w:sz w:val="20"/>
          <w:szCs w:val="20"/>
        </w:rPr>
        <w:t>l’</w:t>
      </w:r>
      <w:r w:rsidRPr="00AE7AC5">
        <w:rPr>
          <w:rFonts w:cstheme="minorHAnsi"/>
          <w:sz w:val="20"/>
          <w:szCs w:val="20"/>
        </w:rPr>
        <w:t xml:space="preserve">installation de mobiliers de bureau et d’équipements divers associés, hors opérations d’aménagement d’espaces en mobiliers de bureau nécessitant une prestation de conseils (qui font l’objet </w:t>
      </w:r>
      <w:r w:rsidR="00C53952">
        <w:rPr>
          <w:rFonts w:cstheme="minorHAnsi"/>
          <w:sz w:val="20"/>
          <w:szCs w:val="20"/>
        </w:rPr>
        <w:t>du lot 3</w:t>
      </w:r>
      <w:r w:rsidRPr="00AE7AC5">
        <w:rPr>
          <w:rFonts w:cstheme="minorHAnsi"/>
          <w:sz w:val="20"/>
          <w:szCs w:val="20"/>
        </w:rPr>
        <w:t xml:space="preserve">). </w:t>
      </w:r>
    </w:p>
    <w:p w14:paraId="0504CE76" w14:textId="77777777" w:rsidR="00AE7AC5" w:rsidRPr="00AE7AC5" w:rsidRDefault="00AE7AC5" w:rsidP="00C53952">
      <w:pPr>
        <w:autoSpaceDE w:val="0"/>
        <w:autoSpaceDN w:val="0"/>
        <w:adjustRightInd w:val="0"/>
        <w:spacing w:after="0"/>
        <w:jc w:val="both"/>
        <w:rPr>
          <w:rFonts w:cstheme="minorHAnsi"/>
          <w:sz w:val="20"/>
          <w:szCs w:val="20"/>
        </w:rPr>
      </w:pPr>
    </w:p>
    <w:p w14:paraId="24713E44" w14:textId="77777777" w:rsidR="00AE7AC5" w:rsidRPr="00AE7AC5" w:rsidRDefault="00AE7AC5" w:rsidP="00C53952">
      <w:pPr>
        <w:autoSpaceDE w:val="0"/>
        <w:autoSpaceDN w:val="0"/>
        <w:adjustRightInd w:val="0"/>
        <w:spacing w:after="0"/>
        <w:jc w:val="both"/>
        <w:rPr>
          <w:rFonts w:cstheme="minorHAnsi"/>
          <w:sz w:val="20"/>
          <w:szCs w:val="20"/>
        </w:rPr>
      </w:pPr>
      <w:bookmarkStart w:id="1" w:name="_Hlk215240449"/>
      <w:r w:rsidRPr="00AE7AC5">
        <w:rPr>
          <w:rFonts w:cstheme="minorHAnsi"/>
          <w:sz w:val="20"/>
          <w:szCs w:val="20"/>
        </w:rPr>
        <w:t xml:space="preserve">Cet accord-cadre est passé en tant qu’accord-cadre mono-attributaire à marchés subséquents pour l’ensemble du périmètre géographique de la Chambre de Commerce et d’Industrie (CCI) de région </w:t>
      </w:r>
      <w:proofErr w:type="spellStart"/>
      <w:r w:rsidRPr="00AE7AC5">
        <w:rPr>
          <w:rFonts w:cstheme="minorHAnsi"/>
          <w:sz w:val="20"/>
          <w:szCs w:val="20"/>
        </w:rPr>
        <w:t>Hauts-de-France</w:t>
      </w:r>
      <w:proofErr w:type="spellEnd"/>
      <w:r w:rsidRPr="00AE7AC5">
        <w:rPr>
          <w:rFonts w:cstheme="minorHAnsi"/>
          <w:sz w:val="20"/>
          <w:szCs w:val="20"/>
        </w:rPr>
        <w:t> :</w:t>
      </w:r>
    </w:p>
    <w:p w14:paraId="276E6F6D" w14:textId="77777777" w:rsidR="00AE7AC5" w:rsidRPr="00AE7AC5" w:rsidRDefault="00AE7AC5" w:rsidP="00C53952">
      <w:pPr>
        <w:autoSpaceDE w:val="0"/>
        <w:autoSpaceDN w:val="0"/>
        <w:adjustRightInd w:val="0"/>
        <w:spacing w:after="0"/>
        <w:jc w:val="both"/>
        <w:rPr>
          <w:rFonts w:cstheme="minorHAnsi"/>
          <w:sz w:val="20"/>
          <w:szCs w:val="20"/>
        </w:rPr>
      </w:pPr>
    </w:p>
    <w:p w14:paraId="52B56F54" w14:textId="77777777" w:rsidR="00AE7AC5" w:rsidRPr="00AE7AC5" w:rsidRDefault="00AE7AC5" w:rsidP="00C53952">
      <w:pPr>
        <w:autoSpaceDE w:val="0"/>
        <w:autoSpaceDN w:val="0"/>
        <w:adjustRightInd w:val="0"/>
        <w:spacing w:after="0"/>
        <w:jc w:val="both"/>
        <w:rPr>
          <w:rFonts w:cstheme="minorHAnsi"/>
          <w:sz w:val="20"/>
          <w:szCs w:val="20"/>
        </w:rPr>
      </w:pPr>
      <w:r w:rsidRPr="00AE7AC5">
        <w:rPr>
          <w:rFonts w:cstheme="minorHAnsi"/>
          <w:sz w:val="20"/>
          <w:szCs w:val="20"/>
        </w:rPr>
        <w:t xml:space="preserve">-CCI de région </w:t>
      </w:r>
      <w:proofErr w:type="spellStart"/>
      <w:r w:rsidRPr="00AE7AC5">
        <w:rPr>
          <w:rFonts w:cstheme="minorHAnsi"/>
          <w:sz w:val="20"/>
          <w:szCs w:val="20"/>
        </w:rPr>
        <w:t>Hauts-de-France</w:t>
      </w:r>
      <w:proofErr w:type="spellEnd"/>
    </w:p>
    <w:p w14:paraId="157CD557" w14:textId="77777777" w:rsidR="00AE7AC5" w:rsidRPr="00AE7AC5" w:rsidRDefault="00AE7AC5" w:rsidP="00C53952">
      <w:pPr>
        <w:autoSpaceDE w:val="0"/>
        <w:autoSpaceDN w:val="0"/>
        <w:adjustRightInd w:val="0"/>
        <w:spacing w:after="0"/>
        <w:jc w:val="both"/>
        <w:rPr>
          <w:rFonts w:cstheme="minorHAnsi"/>
          <w:sz w:val="20"/>
          <w:szCs w:val="20"/>
        </w:rPr>
      </w:pPr>
      <w:r w:rsidRPr="00AE7AC5">
        <w:rPr>
          <w:rFonts w:cstheme="minorHAnsi"/>
          <w:sz w:val="20"/>
          <w:szCs w:val="20"/>
        </w:rPr>
        <w:t>-CCI Grand Lille</w:t>
      </w:r>
    </w:p>
    <w:p w14:paraId="71112CB1" w14:textId="77777777" w:rsidR="00AE7AC5" w:rsidRPr="00AE7AC5" w:rsidRDefault="00AE7AC5" w:rsidP="00C53952">
      <w:pPr>
        <w:autoSpaceDE w:val="0"/>
        <w:autoSpaceDN w:val="0"/>
        <w:adjustRightInd w:val="0"/>
        <w:spacing w:after="0"/>
        <w:jc w:val="both"/>
        <w:rPr>
          <w:rFonts w:cstheme="minorHAnsi"/>
          <w:sz w:val="20"/>
          <w:szCs w:val="20"/>
        </w:rPr>
      </w:pPr>
      <w:r w:rsidRPr="00AE7AC5">
        <w:rPr>
          <w:rFonts w:cstheme="minorHAnsi"/>
          <w:sz w:val="20"/>
          <w:szCs w:val="20"/>
        </w:rPr>
        <w:t>-CCI Artois</w:t>
      </w:r>
    </w:p>
    <w:p w14:paraId="3AEC6415" w14:textId="77777777" w:rsidR="00AE7AC5" w:rsidRPr="00AE7AC5" w:rsidRDefault="00AE7AC5" w:rsidP="00C53952">
      <w:pPr>
        <w:autoSpaceDE w:val="0"/>
        <w:autoSpaceDN w:val="0"/>
        <w:adjustRightInd w:val="0"/>
        <w:spacing w:after="0"/>
        <w:jc w:val="both"/>
        <w:rPr>
          <w:rFonts w:cstheme="minorHAnsi"/>
          <w:sz w:val="20"/>
          <w:szCs w:val="20"/>
        </w:rPr>
      </w:pPr>
      <w:r w:rsidRPr="00AE7AC5">
        <w:rPr>
          <w:rFonts w:cstheme="minorHAnsi"/>
          <w:sz w:val="20"/>
          <w:szCs w:val="20"/>
        </w:rPr>
        <w:t>-CCI Grand Hainaut</w:t>
      </w:r>
    </w:p>
    <w:p w14:paraId="19C8551E" w14:textId="77777777" w:rsidR="00AE7AC5" w:rsidRPr="00AE7AC5" w:rsidRDefault="00AE7AC5" w:rsidP="00C53952">
      <w:pPr>
        <w:autoSpaceDE w:val="0"/>
        <w:autoSpaceDN w:val="0"/>
        <w:adjustRightInd w:val="0"/>
        <w:spacing w:after="0"/>
        <w:jc w:val="both"/>
        <w:rPr>
          <w:rFonts w:cstheme="minorHAnsi"/>
          <w:sz w:val="20"/>
          <w:szCs w:val="20"/>
        </w:rPr>
      </w:pPr>
      <w:r w:rsidRPr="00AE7AC5">
        <w:rPr>
          <w:rFonts w:cstheme="minorHAnsi"/>
          <w:sz w:val="20"/>
          <w:szCs w:val="20"/>
        </w:rPr>
        <w:t xml:space="preserve">-CCI Littoral </w:t>
      </w:r>
      <w:proofErr w:type="spellStart"/>
      <w:r w:rsidRPr="00AE7AC5">
        <w:rPr>
          <w:rFonts w:cstheme="minorHAnsi"/>
          <w:sz w:val="20"/>
          <w:szCs w:val="20"/>
        </w:rPr>
        <w:t>Hauts-de-France</w:t>
      </w:r>
      <w:proofErr w:type="spellEnd"/>
    </w:p>
    <w:p w14:paraId="3576316C" w14:textId="77777777" w:rsidR="00AE7AC5" w:rsidRPr="00AE7AC5" w:rsidRDefault="00AE7AC5" w:rsidP="00C53952">
      <w:pPr>
        <w:autoSpaceDE w:val="0"/>
        <w:autoSpaceDN w:val="0"/>
        <w:adjustRightInd w:val="0"/>
        <w:spacing w:after="0"/>
        <w:jc w:val="both"/>
        <w:rPr>
          <w:rFonts w:cstheme="minorHAnsi"/>
          <w:sz w:val="20"/>
          <w:szCs w:val="20"/>
        </w:rPr>
      </w:pPr>
      <w:r w:rsidRPr="00AE7AC5">
        <w:rPr>
          <w:rFonts w:cstheme="minorHAnsi"/>
          <w:sz w:val="20"/>
          <w:szCs w:val="20"/>
        </w:rPr>
        <w:t>-CCI Aisne</w:t>
      </w:r>
    </w:p>
    <w:p w14:paraId="1252C7B1" w14:textId="77777777" w:rsidR="00AE7AC5" w:rsidRPr="00AE7AC5" w:rsidRDefault="00AE7AC5" w:rsidP="00C53952">
      <w:pPr>
        <w:autoSpaceDE w:val="0"/>
        <w:autoSpaceDN w:val="0"/>
        <w:adjustRightInd w:val="0"/>
        <w:spacing w:after="0"/>
        <w:jc w:val="both"/>
        <w:rPr>
          <w:rFonts w:cstheme="minorHAnsi"/>
          <w:sz w:val="20"/>
          <w:szCs w:val="20"/>
        </w:rPr>
      </w:pPr>
      <w:r w:rsidRPr="00AE7AC5">
        <w:rPr>
          <w:rFonts w:cstheme="minorHAnsi"/>
          <w:sz w:val="20"/>
          <w:szCs w:val="20"/>
        </w:rPr>
        <w:t>-CCI Amiens-Picardie</w:t>
      </w:r>
    </w:p>
    <w:p w14:paraId="0CC38168" w14:textId="77777777" w:rsidR="00AE7AC5" w:rsidRPr="00AE7AC5" w:rsidRDefault="00AE7AC5" w:rsidP="00C53952">
      <w:pPr>
        <w:autoSpaceDE w:val="0"/>
        <w:autoSpaceDN w:val="0"/>
        <w:adjustRightInd w:val="0"/>
        <w:spacing w:after="0"/>
        <w:jc w:val="both"/>
        <w:rPr>
          <w:rFonts w:cstheme="minorHAnsi"/>
          <w:sz w:val="20"/>
          <w:szCs w:val="20"/>
        </w:rPr>
      </w:pPr>
      <w:r w:rsidRPr="00AE7AC5">
        <w:rPr>
          <w:rFonts w:cstheme="minorHAnsi"/>
          <w:sz w:val="20"/>
          <w:szCs w:val="20"/>
        </w:rPr>
        <w:t>-CCI Oise</w:t>
      </w:r>
    </w:p>
    <w:p w14:paraId="43483DC9" w14:textId="77777777" w:rsidR="00AE7AC5" w:rsidRPr="00AE7AC5" w:rsidRDefault="00AE7AC5" w:rsidP="00C53952">
      <w:pPr>
        <w:autoSpaceDE w:val="0"/>
        <w:autoSpaceDN w:val="0"/>
        <w:adjustRightInd w:val="0"/>
        <w:spacing w:after="0"/>
        <w:jc w:val="both"/>
        <w:rPr>
          <w:rFonts w:cstheme="minorHAnsi"/>
          <w:sz w:val="20"/>
          <w:szCs w:val="20"/>
        </w:rPr>
      </w:pPr>
    </w:p>
    <w:p w14:paraId="45771B0A" w14:textId="24FAAE7B" w:rsidR="00AE7AC5" w:rsidRPr="00AE7AC5" w:rsidRDefault="00AE7AC5" w:rsidP="00C53952">
      <w:pPr>
        <w:autoSpaceDE w:val="0"/>
        <w:autoSpaceDN w:val="0"/>
        <w:adjustRightInd w:val="0"/>
        <w:spacing w:after="0"/>
        <w:jc w:val="both"/>
        <w:rPr>
          <w:rFonts w:cstheme="minorHAnsi"/>
          <w:sz w:val="20"/>
          <w:szCs w:val="20"/>
        </w:rPr>
      </w:pPr>
      <w:bookmarkStart w:id="2" w:name="_Hlk215237593"/>
      <w:r w:rsidRPr="00AE7AC5">
        <w:rPr>
          <w:rFonts w:cstheme="minorHAnsi"/>
          <w:sz w:val="20"/>
          <w:szCs w:val="20"/>
        </w:rPr>
        <w:t>Et pour chacun des sites associés à ces territoires consulaires</w:t>
      </w:r>
      <w:r w:rsidR="00CB57E4">
        <w:rPr>
          <w:rFonts w:cstheme="minorHAnsi"/>
          <w:sz w:val="20"/>
          <w:szCs w:val="20"/>
        </w:rPr>
        <w:t xml:space="preserve">. La liste des lieux de livraison est fixée dans le document dédié. </w:t>
      </w:r>
      <w:r w:rsidRPr="00AE7AC5">
        <w:rPr>
          <w:rFonts w:cstheme="minorHAnsi"/>
          <w:sz w:val="20"/>
          <w:szCs w:val="20"/>
        </w:rPr>
        <w:t xml:space="preserve"> </w:t>
      </w:r>
    </w:p>
    <w:bookmarkEnd w:id="1"/>
    <w:bookmarkEnd w:id="2"/>
    <w:p w14:paraId="50284272" w14:textId="77777777" w:rsidR="00AE7AC5" w:rsidRPr="00AE7AC5" w:rsidRDefault="00AE7AC5" w:rsidP="00C53952">
      <w:pPr>
        <w:autoSpaceDE w:val="0"/>
        <w:autoSpaceDN w:val="0"/>
        <w:adjustRightInd w:val="0"/>
        <w:spacing w:after="0"/>
        <w:jc w:val="both"/>
        <w:rPr>
          <w:rFonts w:cstheme="minorHAnsi"/>
          <w:sz w:val="20"/>
          <w:szCs w:val="20"/>
        </w:rPr>
      </w:pPr>
    </w:p>
    <w:p w14:paraId="3389E8BB" w14:textId="63E2179F" w:rsidR="00AE7AC5" w:rsidRDefault="00AE7AC5" w:rsidP="00C53952">
      <w:pPr>
        <w:autoSpaceDE w:val="0"/>
        <w:autoSpaceDN w:val="0"/>
        <w:adjustRightInd w:val="0"/>
        <w:spacing w:after="0"/>
        <w:jc w:val="both"/>
        <w:rPr>
          <w:rFonts w:cstheme="minorHAnsi"/>
          <w:sz w:val="20"/>
          <w:szCs w:val="20"/>
        </w:rPr>
      </w:pPr>
      <w:bookmarkStart w:id="3" w:name="_Hlk215240584"/>
      <w:r w:rsidRPr="00AE7AC5">
        <w:rPr>
          <w:rFonts w:cstheme="minorHAnsi"/>
          <w:sz w:val="20"/>
          <w:szCs w:val="20"/>
        </w:rPr>
        <w:t xml:space="preserve">Le présent cahier des clauses techniques particulières (CCTP) est constitué en tant que CCTP dit fonctionnel, ceci afin de fixer les exigences minimales de la CCI de région </w:t>
      </w:r>
      <w:proofErr w:type="spellStart"/>
      <w:r w:rsidRPr="00AE7AC5">
        <w:rPr>
          <w:rFonts w:cstheme="minorHAnsi"/>
          <w:sz w:val="20"/>
          <w:szCs w:val="20"/>
        </w:rPr>
        <w:t>Hauts-de-France</w:t>
      </w:r>
      <w:proofErr w:type="spellEnd"/>
      <w:r w:rsidRPr="00AE7AC5">
        <w:rPr>
          <w:rFonts w:cstheme="minorHAnsi"/>
          <w:sz w:val="20"/>
          <w:szCs w:val="20"/>
        </w:rPr>
        <w:t xml:space="preserve"> (entendue pour l’ensemble des établissements CCI susmentionnés) et laisser au titulaire la possibilité de proposer des mobiliers et équipements associés en fonction de leur expertise et leurs produits et en adéquation avec les attentes de la CCI de région </w:t>
      </w:r>
      <w:proofErr w:type="spellStart"/>
      <w:r w:rsidRPr="00AE7AC5">
        <w:rPr>
          <w:rFonts w:cstheme="minorHAnsi"/>
          <w:sz w:val="20"/>
          <w:szCs w:val="20"/>
        </w:rPr>
        <w:t>Hauts-de-France</w:t>
      </w:r>
      <w:proofErr w:type="spellEnd"/>
      <w:r w:rsidRPr="00AE7AC5">
        <w:rPr>
          <w:rFonts w:cstheme="minorHAnsi"/>
          <w:sz w:val="20"/>
          <w:szCs w:val="20"/>
        </w:rPr>
        <w:t>.</w:t>
      </w:r>
    </w:p>
    <w:bookmarkEnd w:id="3"/>
    <w:p w14:paraId="53CE3EF2" w14:textId="77777777" w:rsidR="00CB57E4" w:rsidRPr="00AE7AC5" w:rsidRDefault="00CB57E4" w:rsidP="00C53952">
      <w:pPr>
        <w:autoSpaceDE w:val="0"/>
        <w:autoSpaceDN w:val="0"/>
        <w:adjustRightInd w:val="0"/>
        <w:spacing w:after="0"/>
        <w:jc w:val="both"/>
        <w:rPr>
          <w:rFonts w:cstheme="minorHAnsi"/>
          <w:sz w:val="20"/>
          <w:szCs w:val="20"/>
        </w:rPr>
      </w:pPr>
    </w:p>
    <w:p w14:paraId="4CB21531" w14:textId="77777777" w:rsidR="00AE7AC5" w:rsidRPr="00AE7AC5" w:rsidRDefault="00AE7AC5" w:rsidP="00AE7AC5">
      <w:pPr>
        <w:pStyle w:val="ARTICLE"/>
        <w:keepNext w:val="0"/>
        <w:numPr>
          <w:ilvl w:val="0"/>
          <w:numId w:val="7"/>
        </w:numPr>
        <w:pBdr>
          <w:bottom w:val="single" w:sz="4" w:space="1" w:color="auto"/>
        </w:pBdr>
        <w:shd w:val="clear" w:color="auto" w:fill="auto"/>
        <w:tabs>
          <w:tab w:val="clear" w:pos="1560"/>
        </w:tabs>
        <w:suppressAutoHyphens w:val="0"/>
        <w:ind w:left="720"/>
        <w:rPr>
          <w:rFonts w:ascii="Calibri" w:eastAsia="Calibri" w:hAnsi="Calibri"/>
          <w:bCs/>
          <w:caps/>
          <w:color w:val="0058A5"/>
          <w:sz w:val="28"/>
          <w:szCs w:val="28"/>
          <w:lang w:eastAsia="en-US"/>
        </w:rPr>
      </w:pPr>
      <w:bookmarkStart w:id="4" w:name="_Toc521074046"/>
      <w:r w:rsidRPr="00AE7AC5">
        <w:rPr>
          <w:rFonts w:ascii="Calibri" w:eastAsia="Calibri" w:hAnsi="Calibri"/>
          <w:bCs/>
          <w:caps/>
          <w:color w:val="0058A5"/>
          <w:sz w:val="28"/>
          <w:szCs w:val="28"/>
          <w:lang w:eastAsia="en-US"/>
        </w:rPr>
        <w:t>PRESCRIPTIONS GENERALES</w:t>
      </w:r>
      <w:bookmarkEnd w:id="4"/>
      <w:r w:rsidRPr="00AE7AC5">
        <w:rPr>
          <w:rFonts w:ascii="Calibri" w:eastAsia="Calibri" w:hAnsi="Calibri"/>
          <w:bCs/>
          <w:caps/>
          <w:color w:val="0058A5"/>
          <w:sz w:val="28"/>
          <w:szCs w:val="28"/>
          <w:lang w:eastAsia="en-US"/>
        </w:rPr>
        <w:t xml:space="preserve"> </w:t>
      </w:r>
    </w:p>
    <w:p w14:paraId="4B966073" w14:textId="54C40327" w:rsidR="00AE7AC5" w:rsidRPr="004E33AD" w:rsidRDefault="00AE7AC5" w:rsidP="004E33AD">
      <w:pPr>
        <w:pStyle w:val="Titre3"/>
        <w:rPr>
          <w:rFonts w:asciiTheme="minorHAnsi" w:eastAsiaTheme="minorHAnsi" w:hAnsiTheme="minorHAnsi" w:cstheme="minorHAnsi"/>
          <w:b w:val="0"/>
          <w:bCs w:val="0"/>
          <w:szCs w:val="20"/>
        </w:rPr>
      </w:pPr>
      <w:bookmarkStart w:id="5" w:name="_Hlk215237629"/>
      <w:r w:rsidRPr="00AE7AC5">
        <w:rPr>
          <w:rFonts w:asciiTheme="minorHAnsi" w:eastAsiaTheme="minorHAnsi" w:hAnsiTheme="minorHAnsi" w:cstheme="minorHAnsi"/>
          <w:b w:val="0"/>
          <w:bCs w:val="0"/>
          <w:szCs w:val="20"/>
        </w:rPr>
        <w:t>Ces prescriptions minimales s’appliquent aux produits proposés dans le cadre de la réponse au présent accord-cadre</w:t>
      </w:r>
      <w:r w:rsidR="00B87D60">
        <w:rPr>
          <w:rFonts w:asciiTheme="minorHAnsi" w:eastAsiaTheme="minorHAnsi" w:hAnsiTheme="minorHAnsi" w:cstheme="minorHAnsi"/>
          <w:b w:val="0"/>
          <w:bCs w:val="0"/>
          <w:szCs w:val="20"/>
        </w:rPr>
        <w:t xml:space="preserve"> initial</w:t>
      </w:r>
      <w:r w:rsidRPr="00AE7AC5">
        <w:rPr>
          <w:rFonts w:asciiTheme="minorHAnsi" w:eastAsiaTheme="minorHAnsi" w:hAnsiTheme="minorHAnsi" w:cstheme="minorHAnsi"/>
          <w:b w:val="0"/>
          <w:bCs w:val="0"/>
          <w:szCs w:val="20"/>
        </w:rPr>
        <w:t xml:space="preserve"> et s’appliqueront également dans le cadre de la réponse aux marchés subséquents, sauf dérogations. </w:t>
      </w:r>
      <w:bookmarkEnd w:id="5"/>
    </w:p>
    <w:p w14:paraId="62FF002E" w14:textId="3BEE7301" w:rsidR="00AE7AC5" w:rsidRPr="00AE7AC5" w:rsidRDefault="00AE7AC5" w:rsidP="00203183">
      <w:pPr>
        <w:pStyle w:val="Titre2"/>
        <w:rPr>
          <w:rFonts w:asciiTheme="minorHAnsi" w:hAnsiTheme="minorHAnsi" w:cstheme="minorHAnsi"/>
          <w:szCs w:val="20"/>
        </w:rPr>
      </w:pPr>
      <w:r w:rsidRPr="00AE7AC5">
        <w:rPr>
          <w:rFonts w:asciiTheme="minorHAnsi" w:hAnsiTheme="minorHAnsi" w:cstheme="minorHAnsi"/>
          <w:szCs w:val="20"/>
        </w:rPr>
        <w:t xml:space="preserve">PRESCRIPTIONS DE QUALITE </w:t>
      </w:r>
    </w:p>
    <w:p w14:paraId="5F035E83" w14:textId="77777777" w:rsidR="00AE7AC5" w:rsidRPr="00AE7AC5" w:rsidRDefault="00AE7AC5" w:rsidP="00203183">
      <w:pPr>
        <w:jc w:val="both"/>
        <w:rPr>
          <w:rFonts w:cstheme="minorHAnsi"/>
          <w:sz w:val="20"/>
          <w:szCs w:val="20"/>
          <w:lang w:eastAsia="fr-FR"/>
        </w:rPr>
      </w:pPr>
      <w:r w:rsidRPr="00AE7AC5">
        <w:rPr>
          <w:rFonts w:cstheme="minorHAnsi"/>
          <w:sz w:val="20"/>
          <w:szCs w:val="20"/>
          <w:lang w:eastAsia="fr-FR"/>
        </w:rPr>
        <w:t>Toutes les fournitures doivent être conformes à la demande correspondante et aux normes françaises et/ou européennes et/ou équivalentes en vigueur et à celles relatives à la sécurité des personnes, à l’hygiène et à la santé.</w:t>
      </w:r>
    </w:p>
    <w:p w14:paraId="1F4DA46E" w14:textId="77777777" w:rsidR="00AE7AC5" w:rsidRPr="00AE7AC5" w:rsidRDefault="00AE7AC5" w:rsidP="00203183">
      <w:pPr>
        <w:jc w:val="both"/>
        <w:rPr>
          <w:rFonts w:cstheme="minorHAnsi"/>
          <w:sz w:val="20"/>
          <w:szCs w:val="20"/>
          <w:lang w:eastAsia="fr-FR"/>
        </w:rPr>
      </w:pPr>
      <w:r w:rsidRPr="00AE7AC5">
        <w:rPr>
          <w:rFonts w:cstheme="minorHAnsi"/>
          <w:sz w:val="20"/>
          <w:szCs w:val="20"/>
          <w:lang w:eastAsia="fr-FR"/>
        </w:rPr>
        <w:t>Le mobilier et les équipements divers associés mis en place devront répondre à des contraintes de facilité de montage, démontage, stockage avec en plus la résistance associée à de telles manipulations.</w:t>
      </w:r>
    </w:p>
    <w:p w14:paraId="00A9C577" w14:textId="77777777" w:rsidR="00AE7AC5" w:rsidRPr="00AE7AC5" w:rsidRDefault="00AE7AC5" w:rsidP="00203183">
      <w:pPr>
        <w:jc w:val="both"/>
        <w:rPr>
          <w:rFonts w:cstheme="minorHAnsi"/>
          <w:sz w:val="20"/>
          <w:szCs w:val="20"/>
          <w:lang w:eastAsia="fr-FR"/>
        </w:rPr>
      </w:pPr>
      <w:r w:rsidRPr="00AE7AC5">
        <w:rPr>
          <w:rFonts w:cstheme="minorHAnsi"/>
          <w:sz w:val="20"/>
          <w:szCs w:val="20"/>
          <w:lang w:eastAsia="fr-FR"/>
        </w:rPr>
        <w:t>L’ensemble des fournitures devra respecter toutes les réglementations (y compris code du travail), notamment en matière d’incendie et de potentiel calorifique. Les pièces en matériaux ferreux seront protégées anti-corrosion.</w:t>
      </w:r>
    </w:p>
    <w:p w14:paraId="0C090DDF" w14:textId="77777777" w:rsidR="00AE7AC5" w:rsidRPr="00AE7AC5" w:rsidRDefault="00AE7AC5" w:rsidP="00203183">
      <w:pPr>
        <w:jc w:val="both"/>
        <w:rPr>
          <w:rFonts w:cstheme="minorHAnsi"/>
          <w:sz w:val="20"/>
          <w:szCs w:val="20"/>
          <w:lang w:eastAsia="fr-FR"/>
        </w:rPr>
      </w:pPr>
      <w:r w:rsidRPr="00AE7AC5">
        <w:rPr>
          <w:rFonts w:cstheme="minorHAnsi"/>
          <w:sz w:val="20"/>
          <w:szCs w:val="20"/>
          <w:lang w:eastAsia="fr-FR"/>
        </w:rPr>
        <w:t>Le mobilier et les équipements divers associés doivent résister à l’abrasion, aux rayures et aux chocs. Ils devront pouvoir supporter un minimum de contraintes engendrées par un usage irrationnel (déplacement du mobilier, charge momentanément excessive etc…). Une manipulation et un usage régulier ne doivent pas causer une usure anormale ou une dégradation rapide du matériel.</w:t>
      </w:r>
    </w:p>
    <w:p w14:paraId="533EE049" w14:textId="0A0F6FB9" w:rsidR="00AE7AC5" w:rsidRPr="00AE7AC5" w:rsidRDefault="00AE7AC5" w:rsidP="00203183">
      <w:pPr>
        <w:jc w:val="both"/>
        <w:rPr>
          <w:rFonts w:cstheme="minorHAnsi"/>
          <w:sz w:val="20"/>
          <w:szCs w:val="20"/>
          <w:lang w:eastAsia="fr-FR"/>
        </w:rPr>
      </w:pPr>
      <w:r w:rsidRPr="00AE7AC5">
        <w:rPr>
          <w:rFonts w:cstheme="minorHAnsi"/>
          <w:sz w:val="20"/>
          <w:szCs w:val="20"/>
          <w:lang w:eastAsia="fr-FR"/>
        </w:rPr>
        <w:t xml:space="preserve">Il est noté que la CCI de région </w:t>
      </w:r>
      <w:proofErr w:type="spellStart"/>
      <w:r w:rsidRPr="00AE7AC5">
        <w:rPr>
          <w:rFonts w:cstheme="minorHAnsi"/>
          <w:sz w:val="20"/>
          <w:szCs w:val="20"/>
          <w:lang w:eastAsia="fr-FR"/>
        </w:rPr>
        <w:t>Hauts-de-France</w:t>
      </w:r>
      <w:proofErr w:type="spellEnd"/>
      <w:r w:rsidRPr="00AE7AC5">
        <w:rPr>
          <w:rFonts w:cstheme="minorHAnsi"/>
          <w:sz w:val="20"/>
          <w:szCs w:val="20"/>
          <w:lang w:eastAsia="fr-FR"/>
        </w:rPr>
        <w:t xml:space="preserve"> (comprenant l’ensemble de ses territoires consulaires) est un établissement public, il sera donc impératif que le matériel mis à disposition réponde à des contraintes d’usage tant vis-à-vis du public, que du personnel qui utilisera au quotidien ce mobilier et les équipements divers associés et appréciera l’ergonomie, la flexibilité, la modularité et la solidité des matériels mis en place.</w:t>
      </w:r>
    </w:p>
    <w:p w14:paraId="2E2F2052" w14:textId="77777777" w:rsidR="00AE7AC5" w:rsidRPr="00AE7AC5" w:rsidRDefault="00AE7AC5" w:rsidP="00203183">
      <w:pPr>
        <w:pStyle w:val="Titre2"/>
        <w:rPr>
          <w:rFonts w:asciiTheme="minorHAnsi" w:hAnsiTheme="minorHAnsi" w:cstheme="minorHAnsi"/>
          <w:szCs w:val="20"/>
        </w:rPr>
      </w:pPr>
      <w:r w:rsidRPr="00AE7AC5">
        <w:rPr>
          <w:rFonts w:asciiTheme="minorHAnsi" w:hAnsiTheme="minorHAnsi" w:cstheme="minorHAnsi"/>
          <w:szCs w:val="20"/>
        </w:rPr>
        <w:lastRenderedPageBreak/>
        <w:t>GARANTIES</w:t>
      </w:r>
    </w:p>
    <w:p w14:paraId="1612F43B" w14:textId="15877E92" w:rsidR="00AE7AC5" w:rsidRPr="00AE7AC5" w:rsidRDefault="00203183" w:rsidP="00203183">
      <w:pPr>
        <w:jc w:val="both"/>
        <w:rPr>
          <w:rFonts w:cstheme="minorHAnsi"/>
          <w:sz w:val="20"/>
          <w:szCs w:val="20"/>
        </w:rPr>
      </w:pPr>
      <w:bookmarkStart w:id="6" w:name="_Hlk215237686"/>
      <w:r>
        <w:rPr>
          <w:rFonts w:cstheme="minorHAnsi"/>
          <w:sz w:val="20"/>
          <w:szCs w:val="20"/>
        </w:rPr>
        <w:t xml:space="preserve">Cf. article 9.6 du CCAP. </w:t>
      </w:r>
    </w:p>
    <w:p w14:paraId="70302C5C" w14:textId="77777777" w:rsidR="00AE7AC5" w:rsidRDefault="00AE7AC5" w:rsidP="00203183">
      <w:pPr>
        <w:pStyle w:val="Titre2"/>
        <w:rPr>
          <w:rFonts w:asciiTheme="minorHAnsi" w:hAnsiTheme="minorHAnsi" w:cstheme="minorHAnsi"/>
          <w:szCs w:val="20"/>
        </w:rPr>
      </w:pPr>
      <w:bookmarkStart w:id="7" w:name="_Hlk129701919"/>
      <w:bookmarkStart w:id="8" w:name="_Hlk215237742"/>
      <w:bookmarkEnd w:id="6"/>
      <w:commentRangeStart w:id="9"/>
      <w:r w:rsidRPr="00AE7AC5">
        <w:rPr>
          <w:rFonts w:asciiTheme="minorHAnsi" w:hAnsiTheme="minorHAnsi" w:cstheme="minorHAnsi"/>
          <w:szCs w:val="20"/>
        </w:rPr>
        <w:t>PERENNITE</w:t>
      </w:r>
      <w:commentRangeEnd w:id="9"/>
      <w:r w:rsidR="00F82299">
        <w:rPr>
          <w:rStyle w:val="Marquedecommentaire"/>
          <w:rFonts w:asciiTheme="minorHAnsi" w:eastAsiaTheme="minorHAnsi" w:hAnsiTheme="minorHAnsi" w:cstheme="minorBidi"/>
          <w:b w:val="0"/>
          <w:bCs w:val="0"/>
          <w:caps w:val="0"/>
          <w:color w:val="262626"/>
          <w:u w:val="none"/>
        </w:rPr>
        <w:commentReference w:id="9"/>
      </w:r>
    </w:p>
    <w:p w14:paraId="63AD1394" w14:textId="2C93DB02" w:rsidR="00F82299" w:rsidRPr="00F82299" w:rsidRDefault="00F82299" w:rsidP="00F82299">
      <w:pPr>
        <w:jc w:val="both"/>
        <w:rPr>
          <w:rFonts w:cstheme="minorHAnsi"/>
          <w:sz w:val="20"/>
          <w:szCs w:val="20"/>
        </w:rPr>
      </w:pPr>
      <w:bookmarkStart w:id="10" w:name="_Hlk215237726"/>
      <w:bookmarkStart w:id="11" w:name="_Hlk215240715"/>
      <w:bookmarkEnd w:id="8"/>
      <w:r w:rsidRPr="00F82299">
        <w:rPr>
          <w:rFonts w:cstheme="minorHAnsi"/>
          <w:sz w:val="20"/>
          <w:szCs w:val="20"/>
        </w:rPr>
        <w:t xml:space="preserve">Au préalable, la pérennité des mobiliers et équipements objets du présent accord-cadre s’entend indépendamment </w:t>
      </w:r>
      <w:r>
        <w:rPr>
          <w:rFonts w:cstheme="minorHAnsi"/>
          <w:sz w:val="20"/>
          <w:szCs w:val="20"/>
        </w:rPr>
        <w:t xml:space="preserve">de la garantie visée à l’article 9.6 du CCAP et la garantie légale de conformité. </w:t>
      </w:r>
    </w:p>
    <w:bookmarkEnd w:id="7"/>
    <w:p w14:paraId="3074F5A7" w14:textId="30FF8EDB" w:rsidR="00F82299" w:rsidRPr="00F82299" w:rsidRDefault="00F82299" w:rsidP="00F82299">
      <w:pPr>
        <w:pStyle w:val="Paragraphedeliste"/>
        <w:numPr>
          <w:ilvl w:val="0"/>
          <w:numId w:val="20"/>
        </w:numPr>
        <w:jc w:val="both"/>
        <w:rPr>
          <w:rFonts w:cstheme="minorHAnsi"/>
          <w:b/>
          <w:bCs/>
          <w:sz w:val="20"/>
          <w:szCs w:val="20"/>
          <w:u w:val="single"/>
        </w:rPr>
      </w:pPr>
      <w:r w:rsidRPr="00F82299">
        <w:rPr>
          <w:rFonts w:cstheme="minorHAnsi"/>
          <w:b/>
          <w:bCs/>
          <w:sz w:val="20"/>
          <w:szCs w:val="20"/>
          <w:u w:val="single"/>
        </w:rPr>
        <w:t>Objet de la pérennité</w:t>
      </w:r>
    </w:p>
    <w:p w14:paraId="1200E675" w14:textId="5B35554F" w:rsidR="00F82299" w:rsidRPr="00F82299" w:rsidRDefault="00F82299" w:rsidP="00F82299">
      <w:pPr>
        <w:jc w:val="both"/>
        <w:rPr>
          <w:rFonts w:cstheme="minorHAnsi"/>
          <w:sz w:val="20"/>
          <w:szCs w:val="20"/>
        </w:rPr>
      </w:pPr>
      <w:r w:rsidRPr="00F82299">
        <w:rPr>
          <w:rFonts w:cstheme="minorHAnsi"/>
          <w:sz w:val="20"/>
          <w:szCs w:val="20"/>
        </w:rPr>
        <w:t>La pérennité s’entend comme la capacité des mobiliers et équipements fournis à demeurer utilisables, maintenables et disponibles dans la durée, dans des conditions normales d’exploitation.</w:t>
      </w:r>
      <w:r w:rsidRPr="00F82299">
        <w:rPr>
          <w:rFonts w:cstheme="minorHAnsi"/>
          <w:sz w:val="20"/>
          <w:szCs w:val="20"/>
        </w:rPr>
        <w:br/>
        <w:t>Elle porte sur la durée de vie fonctionnelle, la continuité des gammes, la maintenabilité et la disponibilité des pièces, et non sur les obligations de réparation, remplacement ou conformité</w:t>
      </w:r>
      <w:r>
        <w:rPr>
          <w:rFonts w:cstheme="minorHAnsi"/>
          <w:sz w:val="20"/>
          <w:szCs w:val="20"/>
        </w:rPr>
        <w:t xml:space="preserve">, dont les notions relèvent de la garantie visée à l’article 9.6 du CCAP et la garantie légale de conformité. </w:t>
      </w:r>
    </w:p>
    <w:p w14:paraId="4795C15D" w14:textId="40B6E3B4" w:rsidR="00F82299" w:rsidRPr="00F82299" w:rsidRDefault="00F82299" w:rsidP="00F82299">
      <w:pPr>
        <w:pStyle w:val="Paragraphedeliste"/>
        <w:numPr>
          <w:ilvl w:val="0"/>
          <w:numId w:val="20"/>
        </w:numPr>
        <w:jc w:val="both"/>
        <w:rPr>
          <w:rFonts w:cstheme="minorHAnsi"/>
          <w:b/>
          <w:bCs/>
          <w:sz w:val="20"/>
          <w:szCs w:val="20"/>
          <w:u w:val="single"/>
        </w:rPr>
      </w:pPr>
      <w:r w:rsidRPr="00F82299">
        <w:rPr>
          <w:rFonts w:cstheme="minorHAnsi"/>
          <w:b/>
          <w:bCs/>
          <w:sz w:val="20"/>
          <w:szCs w:val="20"/>
          <w:u w:val="single"/>
        </w:rPr>
        <w:t>Robustesse et durabilité fonctionnelle</w:t>
      </w:r>
    </w:p>
    <w:p w14:paraId="5727E2BA" w14:textId="2063EED5" w:rsidR="00F82299" w:rsidRPr="00F82299" w:rsidRDefault="00F82299" w:rsidP="00F82299">
      <w:pPr>
        <w:jc w:val="both"/>
        <w:rPr>
          <w:rFonts w:cstheme="minorHAnsi"/>
          <w:sz w:val="20"/>
          <w:szCs w:val="20"/>
        </w:rPr>
      </w:pPr>
      <w:r w:rsidRPr="00F82299">
        <w:rPr>
          <w:rFonts w:cstheme="minorHAnsi"/>
          <w:sz w:val="20"/>
          <w:szCs w:val="20"/>
        </w:rPr>
        <w:t xml:space="preserve">Les mobiliers et équipements </w:t>
      </w:r>
      <w:r>
        <w:rPr>
          <w:rFonts w:cstheme="minorHAnsi"/>
          <w:sz w:val="20"/>
          <w:szCs w:val="20"/>
        </w:rPr>
        <w:t xml:space="preserve">objet du présent accord-cadre </w:t>
      </w:r>
      <w:r w:rsidRPr="00F82299">
        <w:rPr>
          <w:rFonts w:cstheme="minorHAnsi"/>
          <w:sz w:val="20"/>
          <w:szCs w:val="20"/>
        </w:rPr>
        <w:t xml:space="preserve">doivent être conçus à partir de matériaux et d’assemblages permettant une utilisation régulière et </w:t>
      </w:r>
      <w:r>
        <w:rPr>
          <w:rFonts w:cstheme="minorHAnsi"/>
          <w:sz w:val="20"/>
          <w:szCs w:val="20"/>
        </w:rPr>
        <w:t>normale</w:t>
      </w:r>
      <w:r w:rsidRPr="00F82299">
        <w:rPr>
          <w:rFonts w:cstheme="minorHAnsi"/>
          <w:sz w:val="20"/>
          <w:szCs w:val="20"/>
        </w:rPr>
        <w:t>, sans dégradation prématurée.</w:t>
      </w:r>
    </w:p>
    <w:p w14:paraId="3031E086" w14:textId="486B655E" w:rsidR="00F82299" w:rsidRPr="00F82299" w:rsidRDefault="00F82299" w:rsidP="00F82299">
      <w:pPr>
        <w:pStyle w:val="Paragraphedeliste"/>
        <w:numPr>
          <w:ilvl w:val="0"/>
          <w:numId w:val="20"/>
        </w:numPr>
        <w:jc w:val="both"/>
        <w:rPr>
          <w:rFonts w:cstheme="minorHAnsi"/>
          <w:b/>
          <w:bCs/>
          <w:sz w:val="20"/>
          <w:szCs w:val="20"/>
          <w:u w:val="single"/>
        </w:rPr>
      </w:pPr>
      <w:r w:rsidRPr="00F82299">
        <w:rPr>
          <w:rFonts w:cstheme="minorHAnsi"/>
          <w:b/>
          <w:bCs/>
          <w:sz w:val="20"/>
          <w:szCs w:val="20"/>
          <w:u w:val="single"/>
        </w:rPr>
        <w:t>Maintien des gammes et continuité d’approvisionnement</w:t>
      </w:r>
    </w:p>
    <w:p w14:paraId="3A3DCD23" w14:textId="667EE787" w:rsidR="00F82299" w:rsidRDefault="00F82299" w:rsidP="00F82299">
      <w:pPr>
        <w:jc w:val="both"/>
        <w:rPr>
          <w:rFonts w:cstheme="minorHAnsi"/>
          <w:sz w:val="20"/>
          <w:szCs w:val="20"/>
        </w:rPr>
      </w:pPr>
      <w:r w:rsidRPr="00F82299">
        <w:rPr>
          <w:rFonts w:cstheme="minorHAnsi"/>
          <w:sz w:val="20"/>
          <w:szCs w:val="20"/>
        </w:rPr>
        <w:t xml:space="preserve">Le titulaire garantit que les mobiliers et équipements </w:t>
      </w:r>
      <w:r>
        <w:rPr>
          <w:rFonts w:cstheme="minorHAnsi"/>
          <w:sz w:val="20"/>
          <w:szCs w:val="20"/>
        </w:rPr>
        <w:t xml:space="preserve">objet du présent accord-cadre </w:t>
      </w:r>
      <w:r w:rsidRPr="00F82299">
        <w:rPr>
          <w:rFonts w:cstheme="minorHAnsi"/>
          <w:sz w:val="20"/>
          <w:szCs w:val="20"/>
        </w:rPr>
        <w:t xml:space="preserve">seront maintenus à son catalogue, ou disponibles à l’identique ou en équivalent strictement compatible, pendant </w:t>
      </w:r>
      <w:r>
        <w:rPr>
          <w:rFonts w:cstheme="minorHAnsi"/>
          <w:sz w:val="20"/>
          <w:szCs w:val="20"/>
        </w:rPr>
        <w:t xml:space="preserve">les durées minimales définies ci-dessous :  </w:t>
      </w:r>
    </w:p>
    <w:p w14:paraId="683D4B51" w14:textId="77777777" w:rsidR="00F82299" w:rsidRPr="00D00915" w:rsidRDefault="00F82299" w:rsidP="00F82299">
      <w:pPr>
        <w:jc w:val="both"/>
        <w:rPr>
          <w:rFonts w:cstheme="minorHAnsi"/>
          <w:sz w:val="20"/>
          <w:szCs w:val="20"/>
        </w:rPr>
      </w:pPr>
      <w:r w:rsidRPr="00D00915">
        <w:rPr>
          <w:rFonts w:cstheme="minorHAnsi"/>
          <w:b/>
          <w:bCs/>
          <w:sz w:val="20"/>
          <w:szCs w:val="20"/>
          <w:u w:val="single"/>
        </w:rPr>
        <w:t>S’agissant des mobiliers de bureau et les équipements divers « standards »</w:t>
      </w:r>
      <w:r w:rsidRPr="00D00915">
        <w:rPr>
          <w:rFonts w:cstheme="minorHAnsi"/>
          <w:sz w:val="20"/>
          <w:szCs w:val="20"/>
        </w:rPr>
        <w:t xml:space="preserve">, le titulaire s’est engagé dans son offre sur le délai de </w:t>
      </w:r>
      <w:r>
        <w:rPr>
          <w:rFonts w:cstheme="minorHAnsi"/>
          <w:sz w:val="20"/>
          <w:szCs w:val="20"/>
        </w:rPr>
        <w:t>pérennité</w:t>
      </w:r>
      <w:r w:rsidRPr="00D00915">
        <w:rPr>
          <w:rFonts w:cstheme="minorHAnsi"/>
          <w:sz w:val="20"/>
          <w:szCs w:val="20"/>
        </w:rPr>
        <w:t xml:space="preserve"> dans le BPU de l’accord-cadre initial, qui ne peut être inférieur </w:t>
      </w:r>
      <w:commentRangeStart w:id="12"/>
      <w:r w:rsidRPr="00D00915">
        <w:rPr>
          <w:rFonts w:cstheme="minorHAnsi"/>
          <w:sz w:val="20"/>
          <w:szCs w:val="20"/>
        </w:rPr>
        <w:t xml:space="preserve">à </w:t>
      </w:r>
      <w:r>
        <w:rPr>
          <w:rFonts w:cstheme="minorHAnsi"/>
          <w:sz w:val="20"/>
          <w:szCs w:val="20"/>
        </w:rPr>
        <w:t>deux ans</w:t>
      </w:r>
      <w:r w:rsidRPr="00D00915">
        <w:rPr>
          <w:rFonts w:cstheme="minorHAnsi"/>
          <w:sz w:val="20"/>
          <w:szCs w:val="20"/>
        </w:rPr>
        <w:t xml:space="preserve">. </w:t>
      </w:r>
      <w:commentRangeEnd w:id="12"/>
      <w:r>
        <w:rPr>
          <w:rStyle w:val="Marquedecommentaire"/>
          <w:color w:val="262626"/>
          <w:kern w:val="0"/>
          <w14:ligatures w14:val="none"/>
        </w:rPr>
        <w:commentReference w:id="12"/>
      </w:r>
    </w:p>
    <w:p w14:paraId="58369351" w14:textId="2D8503B4" w:rsidR="00F82299" w:rsidRDefault="00F82299" w:rsidP="00F82299">
      <w:pPr>
        <w:jc w:val="both"/>
        <w:rPr>
          <w:rFonts w:cstheme="minorHAnsi"/>
          <w:sz w:val="20"/>
          <w:szCs w:val="20"/>
        </w:rPr>
      </w:pPr>
      <w:bookmarkStart w:id="13" w:name="_Hlk215221212"/>
      <w:r w:rsidRPr="00D00915">
        <w:rPr>
          <w:rFonts w:cstheme="minorHAnsi"/>
          <w:b/>
          <w:bCs/>
          <w:sz w:val="20"/>
          <w:szCs w:val="20"/>
          <w:u w:val="single"/>
        </w:rPr>
        <w:t>En dehors de ces mobiliers de bureau et les équipements divers « standards »</w:t>
      </w:r>
      <w:r w:rsidRPr="00D00915">
        <w:rPr>
          <w:rFonts w:cstheme="minorHAnsi"/>
          <w:sz w:val="20"/>
          <w:szCs w:val="20"/>
        </w:rPr>
        <w:t xml:space="preserve">, le titulaire s’engage dans son marché subséquent </w:t>
      </w:r>
      <w:r>
        <w:rPr>
          <w:rFonts w:cstheme="minorHAnsi"/>
          <w:sz w:val="20"/>
          <w:szCs w:val="20"/>
        </w:rPr>
        <w:t>lors du dépôt de son offre</w:t>
      </w:r>
      <w:r w:rsidRPr="00D00915">
        <w:rPr>
          <w:rFonts w:cstheme="minorHAnsi"/>
          <w:sz w:val="20"/>
          <w:szCs w:val="20"/>
        </w:rPr>
        <w:t xml:space="preserve"> sur le délai de </w:t>
      </w:r>
      <w:r>
        <w:rPr>
          <w:rFonts w:cstheme="minorHAnsi"/>
          <w:sz w:val="20"/>
          <w:szCs w:val="20"/>
        </w:rPr>
        <w:t>pérennité (exprimé en années)</w:t>
      </w:r>
      <w:r w:rsidRPr="00D00915">
        <w:rPr>
          <w:rFonts w:cstheme="minorHAnsi"/>
          <w:sz w:val="20"/>
          <w:szCs w:val="20"/>
        </w:rPr>
        <w:t xml:space="preserve">, qui ne peut être inférieur à </w:t>
      </w:r>
      <w:r>
        <w:rPr>
          <w:rFonts w:cstheme="minorHAnsi"/>
          <w:sz w:val="20"/>
          <w:szCs w:val="20"/>
          <w:u w:val="single"/>
        </w:rPr>
        <w:t>deux</w:t>
      </w:r>
      <w:r w:rsidRPr="00D00915">
        <w:rPr>
          <w:rFonts w:cstheme="minorHAnsi"/>
          <w:sz w:val="20"/>
          <w:szCs w:val="20"/>
          <w:u w:val="single"/>
        </w:rPr>
        <w:t xml:space="preserve"> ans</w:t>
      </w:r>
      <w:r w:rsidRPr="00D00915">
        <w:rPr>
          <w:rFonts w:cstheme="minorHAnsi"/>
          <w:sz w:val="20"/>
          <w:szCs w:val="20"/>
        </w:rPr>
        <w:t>.</w:t>
      </w:r>
      <w:bookmarkEnd w:id="13"/>
    </w:p>
    <w:p w14:paraId="047F3E30" w14:textId="639206EA" w:rsidR="00F82299" w:rsidRPr="00F82299" w:rsidRDefault="00F82299" w:rsidP="00F82299">
      <w:pPr>
        <w:jc w:val="both"/>
        <w:rPr>
          <w:rFonts w:cstheme="minorHAnsi"/>
          <w:sz w:val="20"/>
          <w:szCs w:val="20"/>
        </w:rPr>
      </w:pPr>
      <w:r w:rsidRPr="00F82299">
        <w:rPr>
          <w:rFonts w:cstheme="minorHAnsi"/>
          <w:sz w:val="20"/>
          <w:szCs w:val="20"/>
        </w:rPr>
        <w:t xml:space="preserve">En cas d’arrêt d’une référence, le titulaire </w:t>
      </w:r>
      <w:r>
        <w:rPr>
          <w:rFonts w:cstheme="minorHAnsi"/>
          <w:sz w:val="20"/>
          <w:szCs w:val="20"/>
        </w:rPr>
        <w:t>en informe la CCI dans les conditions de l’article 8.7 du CCAP</w:t>
      </w:r>
      <w:r w:rsidRPr="00F82299">
        <w:rPr>
          <w:rFonts w:cstheme="minorHAnsi"/>
          <w:sz w:val="20"/>
          <w:szCs w:val="20"/>
        </w:rPr>
        <w:t>.</w:t>
      </w:r>
    </w:p>
    <w:p w14:paraId="2081722F" w14:textId="66C08412" w:rsidR="00F82299" w:rsidRPr="00F82299" w:rsidRDefault="00F82299" w:rsidP="00F82299">
      <w:pPr>
        <w:pStyle w:val="Paragraphedeliste"/>
        <w:numPr>
          <w:ilvl w:val="0"/>
          <w:numId w:val="20"/>
        </w:numPr>
        <w:jc w:val="both"/>
        <w:rPr>
          <w:rFonts w:cstheme="minorHAnsi"/>
          <w:b/>
          <w:bCs/>
          <w:sz w:val="20"/>
          <w:szCs w:val="20"/>
          <w:u w:val="single"/>
        </w:rPr>
      </w:pPr>
      <w:r w:rsidRPr="00F82299">
        <w:rPr>
          <w:rFonts w:cstheme="minorHAnsi"/>
          <w:b/>
          <w:bCs/>
          <w:sz w:val="20"/>
          <w:szCs w:val="20"/>
          <w:u w:val="single"/>
        </w:rPr>
        <w:t>Disponibilité des pièces détachées</w:t>
      </w:r>
    </w:p>
    <w:p w14:paraId="0FD067BF" w14:textId="647CE5B1" w:rsidR="00F82299" w:rsidRDefault="00F82299" w:rsidP="00F82299">
      <w:pPr>
        <w:jc w:val="both"/>
        <w:rPr>
          <w:rFonts w:cstheme="minorHAnsi"/>
          <w:sz w:val="20"/>
          <w:szCs w:val="20"/>
        </w:rPr>
      </w:pPr>
      <w:r>
        <w:rPr>
          <w:rFonts w:cstheme="minorHAnsi"/>
          <w:sz w:val="20"/>
          <w:szCs w:val="20"/>
        </w:rPr>
        <w:t>L</w:t>
      </w:r>
      <w:r w:rsidRPr="00F82299">
        <w:rPr>
          <w:rFonts w:cstheme="minorHAnsi"/>
          <w:sz w:val="20"/>
          <w:szCs w:val="20"/>
        </w:rPr>
        <w:t xml:space="preserve">e titulaire s’engage à maintenir la disponibilité des pièces détachées, composants et accessoires nécessaires à l’entretien normal et à la continuité fonctionnelle des mobiliers pendant </w:t>
      </w:r>
      <w:r>
        <w:rPr>
          <w:rFonts w:cstheme="minorHAnsi"/>
          <w:sz w:val="20"/>
          <w:szCs w:val="20"/>
        </w:rPr>
        <w:t xml:space="preserve">la durée minimale visée ci-avant. </w:t>
      </w:r>
    </w:p>
    <w:p w14:paraId="21063823" w14:textId="4928C55B" w:rsidR="00F82299" w:rsidRPr="00F82299" w:rsidRDefault="00F82299" w:rsidP="00F82299">
      <w:pPr>
        <w:jc w:val="both"/>
        <w:rPr>
          <w:rFonts w:cstheme="minorHAnsi"/>
          <w:sz w:val="20"/>
          <w:szCs w:val="20"/>
        </w:rPr>
      </w:pPr>
      <w:r w:rsidRPr="00F82299">
        <w:rPr>
          <w:rFonts w:cstheme="minorHAnsi"/>
          <w:sz w:val="20"/>
          <w:szCs w:val="20"/>
        </w:rPr>
        <w:t>Le titulaire fournit, lors de la livraison, la liste des pièces concernées ainsi que leur nomenclature.</w:t>
      </w:r>
    </w:p>
    <w:p w14:paraId="06A46000" w14:textId="1DB5BD59" w:rsidR="00F82299" w:rsidRPr="00F82299" w:rsidRDefault="00F82299" w:rsidP="00F82299">
      <w:pPr>
        <w:pStyle w:val="Paragraphedeliste"/>
        <w:numPr>
          <w:ilvl w:val="0"/>
          <w:numId w:val="20"/>
        </w:numPr>
        <w:jc w:val="both"/>
        <w:rPr>
          <w:rFonts w:cstheme="minorHAnsi"/>
          <w:b/>
          <w:bCs/>
          <w:sz w:val="20"/>
          <w:szCs w:val="20"/>
          <w:u w:val="single"/>
        </w:rPr>
      </w:pPr>
      <w:r w:rsidRPr="00F82299">
        <w:rPr>
          <w:rFonts w:cstheme="minorHAnsi"/>
          <w:b/>
          <w:bCs/>
          <w:sz w:val="20"/>
          <w:szCs w:val="20"/>
          <w:u w:val="single"/>
        </w:rPr>
        <w:t>Maintenabilité et réparabilité</w:t>
      </w:r>
    </w:p>
    <w:p w14:paraId="6B0385D6" w14:textId="77777777" w:rsidR="00F82299" w:rsidRPr="00F82299" w:rsidRDefault="00F82299" w:rsidP="00F82299">
      <w:pPr>
        <w:jc w:val="both"/>
        <w:rPr>
          <w:rFonts w:cstheme="minorHAnsi"/>
          <w:sz w:val="20"/>
          <w:szCs w:val="20"/>
        </w:rPr>
      </w:pPr>
      <w:r w:rsidRPr="00F82299">
        <w:rPr>
          <w:rFonts w:cstheme="minorHAnsi"/>
          <w:sz w:val="20"/>
          <w:szCs w:val="20"/>
        </w:rPr>
        <w:t>Les mobiliers doivent être conçus de manière à permettre le démontage, l’entretien courant, le remplacement de composants et la mise à niveau éventuelle, sans remplacement complet du produit, sauf impossibilité technique.</w:t>
      </w:r>
      <w:r w:rsidRPr="00F82299">
        <w:rPr>
          <w:rFonts w:cstheme="minorHAnsi"/>
          <w:sz w:val="20"/>
          <w:szCs w:val="20"/>
        </w:rPr>
        <w:br/>
        <w:t>Le titulaire remet les documentations techniques nécessaires : notices, schémas d’assemblage, consignes d’entretien, nomenclatures de pièces.</w:t>
      </w:r>
    </w:p>
    <w:p w14:paraId="01325889" w14:textId="5000DDCA" w:rsidR="00F82299" w:rsidRPr="00F82299" w:rsidRDefault="00F82299" w:rsidP="00F82299">
      <w:pPr>
        <w:pStyle w:val="Paragraphedeliste"/>
        <w:numPr>
          <w:ilvl w:val="0"/>
          <w:numId w:val="20"/>
        </w:numPr>
        <w:jc w:val="both"/>
        <w:rPr>
          <w:rFonts w:cstheme="minorHAnsi"/>
          <w:b/>
          <w:bCs/>
          <w:sz w:val="20"/>
          <w:szCs w:val="20"/>
          <w:u w:val="single"/>
        </w:rPr>
      </w:pPr>
      <w:r w:rsidRPr="00F82299">
        <w:rPr>
          <w:rFonts w:cstheme="minorHAnsi"/>
          <w:b/>
          <w:bCs/>
          <w:sz w:val="20"/>
          <w:szCs w:val="20"/>
          <w:u w:val="single"/>
        </w:rPr>
        <w:t>Documentation et traçabilité</w:t>
      </w:r>
    </w:p>
    <w:p w14:paraId="037B2191" w14:textId="77777777" w:rsidR="00F82299" w:rsidRPr="00F82299" w:rsidRDefault="00F82299" w:rsidP="00F82299">
      <w:pPr>
        <w:jc w:val="both"/>
        <w:rPr>
          <w:rFonts w:cstheme="minorHAnsi"/>
          <w:sz w:val="20"/>
          <w:szCs w:val="20"/>
        </w:rPr>
      </w:pPr>
      <w:r w:rsidRPr="00F82299">
        <w:rPr>
          <w:rFonts w:cstheme="minorHAnsi"/>
          <w:sz w:val="20"/>
          <w:szCs w:val="20"/>
        </w:rPr>
        <w:t>Le titulaire fournit, à la livraison :</w:t>
      </w:r>
    </w:p>
    <w:p w14:paraId="547CB9A3" w14:textId="77777777" w:rsidR="00F82299" w:rsidRPr="00F82299" w:rsidRDefault="00F82299" w:rsidP="00F82299">
      <w:pPr>
        <w:numPr>
          <w:ilvl w:val="0"/>
          <w:numId w:val="19"/>
        </w:numPr>
        <w:jc w:val="both"/>
        <w:rPr>
          <w:rFonts w:cstheme="minorHAnsi"/>
          <w:sz w:val="20"/>
          <w:szCs w:val="20"/>
        </w:rPr>
      </w:pPr>
      <w:proofErr w:type="gramStart"/>
      <w:r w:rsidRPr="00F82299">
        <w:rPr>
          <w:rFonts w:cstheme="minorHAnsi"/>
          <w:sz w:val="20"/>
          <w:szCs w:val="20"/>
        </w:rPr>
        <w:t>la</w:t>
      </w:r>
      <w:proofErr w:type="gramEnd"/>
      <w:r w:rsidRPr="00F82299">
        <w:rPr>
          <w:rFonts w:cstheme="minorHAnsi"/>
          <w:sz w:val="20"/>
          <w:szCs w:val="20"/>
        </w:rPr>
        <w:t xml:space="preserve"> nomenclature des composants remplaçables ;</w:t>
      </w:r>
    </w:p>
    <w:p w14:paraId="4FEA921F" w14:textId="77777777" w:rsidR="00F82299" w:rsidRPr="00F82299" w:rsidRDefault="00F82299" w:rsidP="00F82299">
      <w:pPr>
        <w:numPr>
          <w:ilvl w:val="0"/>
          <w:numId w:val="19"/>
        </w:numPr>
        <w:jc w:val="both"/>
        <w:rPr>
          <w:rFonts w:cstheme="minorHAnsi"/>
          <w:sz w:val="20"/>
          <w:szCs w:val="20"/>
        </w:rPr>
      </w:pPr>
      <w:proofErr w:type="gramStart"/>
      <w:r w:rsidRPr="00F82299">
        <w:rPr>
          <w:rFonts w:cstheme="minorHAnsi"/>
          <w:sz w:val="20"/>
          <w:szCs w:val="20"/>
        </w:rPr>
        <w:t>les</w:t>
      </w:r>
      <w:proofErr w:type="gramEnd"/>
      <w:r w:rsidRPr="00F82299">
        <w:rPr>
          <w:rFonts w:cstheme="minorHAnsi"/>
          <w:sz w:val="20"/>
          <w:szCs w:val="20"/>
        </w:rPr>
        <w:t xml:space="preserve"> préconisations d’entretien et d’usage ;</w:t>
      </w:r>
    </w:p>
    <w:p w14:paraId="67459380" w14:textId="521A91D1" w:rsidR="00F82299" w:rsidRDefault="00F82299" w:rsidP="00D00915">
      <w:pPr>
        <w:numPr>
          <w:ilvl w:val="0"/>
          <w:numId w:val="19"/>
        </w:numPr>
        <w:jc w:val="both"/>
        <w:rPr>
          <w:rFonts w:cstheme="minorHAnsi"/>
          <w:sz w:val="20"/>
          <w:szCs w:val="20"/>
        </w:rPr>
      </w:pPr>
      <w:proofErr w:type="gramStart"/>
      <w:r w:rsidRPr="00F82299">
        <w:rPr>
          <w:rFonts w:cstheme="minorHAnsi"/>
          <w:sz w:val="20"/>
          <w:szCs w:val="20"/>
        </w:rPr>
        <w:t>les</w:t>
      </w:r>
      <w:proofErr w:type="gramEnd"/>
      <w:r w:rsidRPr="00F82299">
        <w:rPr>
          <w:rFonts w:cstheme="minorHAnsi"/>
          <w:sz w:val="20"/>
          <w:szCs w:val="20"/>
        </w:rPr>
        <w:t xml:space="preserve"> informations sur la disponibilité future des pièces et produits équivalents</w:t>
      </w:r>
      <w:r w:rsidR="00B44678">
        <w:rPr>
          <w:rFonts w:cstheme="minorHAnsi"/>
          <w:sz w:val="20"/>
          <w:szCs w:val="20"/>
        </w:rPr>
        <w:t xml:space="preserve"> ; </w:t>
      </w:r>
    </w:p>
    <w:p w14:paraId="4B4CEB34" w14:textId="4B6B63A4" w:rsidR="00B44678" w:rsidRPr="00F82299" w:rsidRDefault="00B44678" w:rsidP="00D00915">
      <w:pPr>
        <w:numPr>
          <w:ilvl w:val="0"/>
          <w:numId w:val="19"/>
        </w:numPr>
        <w:jc w:val="both"/>
        <w:rPr>
          <w:rFonts w:cstheme="minorHAnsi"/>
          <w:sz w:val="20"/>
          <w:szCs w:val="20"/>
        </w:rPr>
      </w:pPr>
      <w:proofErr w:type="gramStart"/>
      <w:r>
        <w:rPr>
          <w:rFonts w:cstheme="minorHAnsi"/>
          <w:sz w:val="20"/>
          <w:szCs w:val="20"/>
        </w:rPr>
        <w:lastRenderedPageBreak/>
        <w:t>ainsi</w:t>
      </w:r>
      <w:proofErr w:type="gramEnd"/>
      <w:r>
        <w:rPr>
          <w:rFonts w:cstheme="minorHAnsi"/>
          <w:sz w:val="20"/>
          <w:szCs w:val="20"/>
        </w:rPr>
        <w:t xml:space="preserve"> que les </w:t>
      </w:r>
      <w:r w:rsidRPr="00F82299">
        <w:rPr>
          <w:rFonts w:cstheme="minorHAnsi"/>
          <w:sz w:val="20"/>
          <w:szCs w:val="20"/>
        </w:rPr>
        <w:t>notices, schémas d’assemblage, consignes d’entretien, nomenclatures de pièces.</w:t>
      </w:r>
    </w:p>
    <w:bookmarkEnd w:id="11"/>
    <w:p w14:paraId="65C85688" w14:textId="77777777" w:rsidR="00AE7AC5" w:rsidRPr="00AE7AC5" w:rsidRDefault="00AE7AC5" w:rsidP="00203183">
      <w:pPr>
        <w:pStyle w:val="Titre2"/>
        <w:rPr>
          <w:rFonts w:asciiTheme="minorHAnsi" w:hAnsiTheme="minorHAnsi" w:cstheme="minorHAnsi"/>
          <w:szCs w:val="20"/>
        </w:rPr>
      </w:pPr>
      <w:r w:rsidRPr="00AE7AC5">
        <w:rPr>
          <w:rFonts w:asciiTheme="minorHAnsi" w:hAnsiTheme="minorHAnsi" w:cstheme="minorHAnsi"/>
          <w:szCs w:val="20"/>
        </w:rPr>
        <w:t>DELAI D’EXECUTION</w:t>
      </w:r>
    </w:p>
    <w:p w14:paraId="51AC8742" w14:textId="71A532E3" w:rsidR="00AE7AC5" w:rsidRPr="00AE7AC5" w:rsidRDefault="00584287" w:rsidP="00203183">
      <w:pPr>
        <w:jc w:val="both"/>
        <w:rPr>
          <w:rFonts w:cstheme="minorHAnsi"/>
          <w:sz w:val="20"/>
          <w:szCs w:val="20"/>
          <w:lang w:eastAsia="ar-SA"/>
        </w:rPr>
      </w:pPr>
      <w:bookmarkStart w:id="14" w:name="_Hlk113978491"/>
      <w:bookmarkStart w:id="15" w:name="_Hlk215240731"/>
      <w:r>
        <w:rPr>
          <w:rFonts w:cstheme="minorHAnsi"/>
          <w:sz w:val="20"/>
          <w:szCs w:val="20"/>
          <w:lang w:eastAsia="ar-SA"/>
        </w:rPr>
        <w:t xml:space="preserve">Cf. articles 5.2 et 14.2.4 du CCAP.  </w:t>
      </w:r>
      <w:bookmarkEnd w:id="14"/>
    </w:p>
    <w:p w14:paraId="34B3A88F" w14:textId="77777777" w:rsidR="00AE7AC5" w:rsidRPr="00AE7AC5" w:rsidRDefault="00AE7AC5" w:rsidP="00AE7AC5">
      <w:pPr>
        <w:pStyle w:val="ARTICLE"/>
        <w:keepNext w:val="0"/>
        <w:numPr>
          <w:ilvl w:val="0"/>
          <w:numId w:val="7"/>
        </w:numPr>
        <w:pBdr>
          <w:bottom w:val="single" w:sz="4" w:space="1" w:color="auto"/>
        </w:pBdr>
        <w:shd w:val="clear" w:color="auto" w:fill="auto"/>
        <w:tabs>
          <w:tab w:val="clear" w:pos="1560"/>
        </w:tabs>
        <w:suppressAutoHyphens w:val="0"/>
        <w:ind w:left="720"/>
        <w:rPr>
          <w:rFonts w:ascii="Calibri" w:eastAsia="Calibri" w:hAnsi="Calibri"/>
          <w:bCs/>
          <w:caps/>
          <w:color w:val="0058A5"/>
          <w:sz w:val="28"/>
          <w:szCs w:val="28"/>
          <w:lang w:eastAsia="en-US"/>
        </w:rPr>
      </w:pPr>
      <w:bookmarkStart w:id="16" w:name="_Toc521074047"/>
      <w:bookmarkEnd w:id="10"/>
      <w:bookmarkEnd w:id="15"/>
      <w:r w:rsidRPr="00AE7AC5">
        <w:rPr>
          <w:rFonts w:ascii="Calibri" w:eastAsia="Calibri" w:hAnsi="Calibri"/>
          <w:bCs/>
          <w:caps/>
          <w:color w:val="0058A5"/>
          <w:sz w:val="28"/>
          <w:szCs w:val="28"/>
          <w:lang w:eastAsia="en-US"/>
        </w:rPr>
        <w:t>PRESCRIPTIONS SPECIFIQUES DU MOBILIER</w:t>
      </w:r>
      <w:bookmarkEnd w:id="16"/>
      <w:r w:rsidRPr="00AE7AC5">
        <w:rPr>
          <w:rFonts w:ascii="Calibri" w:eastAsia="Calibri" w:hAnsi="Calibri"/>
          <w:bCs/>
          <w:caps/>
          <w:color w:val="0058A5"/>
          <w:sz w:val="28"/>
          <w:szCs w:val="28"/>
          <w:lang w:eastAsia="en-US"/>
        </w:rPr>
        <w:t xml:space="preserve"> </w:t>
      </w:r>
    </w:p>
    <w:p w14:paraId="695F68A1" w14:textId="77777777" w:rsidR="00AE7AC5" w:rsidRPr="00AE7AC5" w:rsidRDefault="00AE7AC5" w:rsidP="003666AE">
      <w:pPr>
        <w:pStyle w:val="Titre2"/>
        <w:rPr>
          <w:rFonts w:asciiTheme="minorHAnsi" w:hAnsiTheme="minorHAnsi" w:cstheme="minorHAnsi"/>
          <w:szCs w:val="20"/>
        </w:rPr>
      </w:pPr>
      <w:r w:rsidRPr="00AE7AC5">
        <w:rPr>
          <w:rFonts w:asciiTheme="minorHAnsi" w:hAnsiTheme="minorHAnsi" w:cstheme="minorHAnsi"/>
          <w:szCs w:val="20"/>
        </w:rPr>
        <w:t xml:space="preserve">DESCRIPTION GENERALE DU MOBILIER </w:t>
      </w:r>
    </w:p>
    <w:p w14:paraId="0C3DE15A" w14:textId="4ED1ECC3" w:rsidR="00AE7AC5" w:rsidRPr="00AE7AC5" w:rsidRDefault="00AE7AC5" w:rsidP="003666AE">
      <w:pPr>
        <w:jc w:val="both"/>
        <w:rPr>
          <w:rFonts w:cstheme="minorHAnsi"/>
          <w:sz w:val="20"/>
          <w:szCs w:val="20"/>
        </w:rPr>
      </w:pPr>
      <w:bookmarkStart w:id="17" w:name="_Hlk215237806"/>
      <w:r w:rsidRPr="00AE7AC5">
        <w:rPr>
          <w:rFonts w:cstheme="minorHAnsi"/>
          <w:sz w:val="20"/>
          <w:szCs w:val="20"/>
        </w:rPr>
        <w:t>Le titulaire d</w:t>
      </w:r>
      <w:r w:rsidR="00F82299">
        <w:rPr>
          <w:rFonts w:cstheme="minorHAnsi"/>
          <w:sz w:val="20"/>
          <w:szCs w:val="20"/>
        </w:rPr>
        <w:t>oit</w:t>
      </w:r>
      <w:r w:rsidRPr="00AE7AC5">
        <w:rPr>
          <w:rFonts w:cstheme="minorHAnsi"/>
          <w:sz w:val="20"/>
          <w:szCs w:val="20"/>
        </w:rPr>
        <w:t xml:space="preserve"> être en mesure de proposer dans les marchés subséquents les produits suivants. Les produits énoncés ci-dessous et dans le Bordereau de Prix Unitaires Plafonds </w:t>
      </w:r>
      <w:r w:rsidR="00F82299">
        <w:rPr>
          <w:rFonts w:cstheme="minorHAnsi"/>
          <w:sz w:val="20"/>
          <w:szCs w:val="20"/>
        </w:rPr>
        <w:t>de l’accord-cadre initial</w:t>
      </w:r>
      <w:r w:rsidRPr="00AE7AC5">
        <w:rPr>
          <w:rFonts w:cstheme="minorHAnsi"/>
          <w:sz w:val="20"/>
          <w:szCs w:val="20"/>
        </w:rPr>
        <w:t xml:space="preserve"> sont destinés à équiper des bureaux individuels, bureaux collectifs, salles de réunion, salles de restauration, salles d’enseignement (écoles, centres de formation), des espaces recevant du public. Les produits et gammes proposés dans l’offre </w:t>
      </w:r>
      <w:r w:rsidR="00F82299">
        <w:rPr>
          <w:rFonts w:cstheme="minorHAnsi"/>
          <w:sz w:val="20"/>
          <w:szCs w:val="20"/>
        </w:rPr>
        <w:t xml:space="preserve">remise par le titulaire lors de la passation du marché subséquent sont conformes </w:t>
      </w:r>
      <w:r w:rsidRPr="00AE7AC5">
        <w:rPr>
          <w:rFonts w:cstheme="minorHAnsi"/>
          <w:sz w:val="20"/>
          <w:szCs w:val="20"/>
        </w:rPr>
        <w:t xml:space="preserve">aux demandes de la CCI dans le BPU </w:t>
      </w:r>
      <w:r w:rsidR="00F82299">
        <w:rPr>
          <w:rFonts w:cstheme="minorHAnsi"/>
          <w:sz w:val="20"/>
          <w:szCs w:val="20"/>
        </w:rPr>
        <w:t>de l’accord-cadre initial</w:t>
      </w:r>
      <w:r w:rsidR="00F82299" w:rsidRPr="00AE7AC5">
        <w:rPr>
          <w:rFonts w:cstheme="minorHAnsi"/>
          <w:sz w:val="20"/>
          <w:szCs w:val="20"/>
        </w:rPr>
        <w:t xml:space="preserve"> </w:t>
      </w:r>
      <w:r w:rsidRPr="00AE7AC5">
        <w:rPr>
          <w:rFonts w:cstheme="minorHAnsi"/>
          <w:sz w:val="20"/>
          <w:szCs w:val="20"/>
        </w:rPr>
        <w:t>et le présent CCTP</w:t>
      </w:r>
      <w:r w:rsidR="00F82299">
        <w:rPr>
          <w:rFonts w:cstheme="minorHAnsi"/>
          <w:sz w:val="20"/>
          <w:szCs w:val="20"/>
        </w:rPr>
        <w:t>,</w:t>
      </w:r>
      <w:r w:rsidRPr="00AE7AC5">
        <w:rPr>
          <w:rFonts w:cstheme="minorHAnsi"/>
          <w:sz w:val="20"/>
          <w:szCs w:val="20"/>
        </w:rPr>
        <w:t xml:space="preserve"> devront être de qualité, homogènes et cohérents</w:t>
      </w:r>
      <w:r w:rsidR="00F82299">
        <w:rPr>
          <w:rFonts w:cstheme="minorHAnsi"/>
          <w:sz w:val="20"/>
          <w:szCs w:val="20"/>
        </w:rPr>
        <w:t xml:space="preserve">. </w:t>
      </w:r>
    </w:p>
    <w:p w14:paraId="3CFAECA6" w14:textId="26C8D8E5" w:rsidR="00AE7AC5" w:rsidRPr="00AE7AC5" w:rsidRDefault="00AE7AC5" w:rsidP="003666AE">
      <w:pPr>
        <w:jc w:val="both"/>
        <w:rPr>
          <w:rFonts w:cstheme="minorHAnsi"/>
          <w:sz w:val="20"/>
          <w:szCs w:val="20"/>
        </w:rPr>
      </w:pPr>
      <w:bookmarkStart w:id="18" w:name="_Hlk126666469"/>
      <w:bookmarkEnd w:id="17"/>
      <w:r w:rsidRPr="00AE7AC5">
        <w:rPr>
          <w:rFonts w:cstheme="minorHAnsi"/>
          <w:sz w:val="20"/>
          <w:szCs w:val="20"/>
        </w:rPr>
        <w:t xml:space="preserve">Il est précisé que les exigences minimales sont fixées dans le BPU et dans le présent CCTP. </w:t>
      </w:r>
    </w:p>
    <w:p w14:paraId="43D95B30" w14:textId="424FCFBF" w:rsidR="00AE7AC5" w:rsidRPr="00AE7AC5" w:rsidRDefault="00AE7AC5" w:rsidP="003666AE">
      <w:pPr>
        <w:jc w:val="both"/>
        <w:rPr>
          <w:rFonts w:cstheme="minorHAnsi"/>
          <w:sz w:val="20"/>
          <w:szCs w:val="20"/>
        </w:rPr>
      </w:pPr>
      <w:bookmarkStart w:id="19" w:name="_Hlk215233144"/>
      <w:bookmarkStart w:id="20" w:name="_Hlk215237830"/>
      <w:bookmarkStart w:id="21" w:name="_Hlk215240949"/>
      <w:bookmarkEnd w:id="18"/>
      <w:r w:rsidRPr="00AE7AC5">
        <w:rPr>
          <w:rFonts w:cstheme="minorHAnsi"/>
          <w:sz w:val="20"/>
          <w:szCs w:val="20"/>
        </w:rPr>
        <w:t xml:space="preserve">Le </w:t>
      </w:r>
      <w:r w:rsidR="003666AE">
        <w:rPr>
          <w:rFonts w:cstheme="minorHAnsi"/>
          <w:sz w:val="20"/>
          <w:szCs w:val="20"/>
        </w:rPr>
        <w:t>titulaire</w:t>
      </w:r>
      <w:r w:rsidRPr="00AE7AC5">
        <w:rPr>
          <w:rFonts w:cstheme="minorHAnsi"/>
          <w:sz w:val="20"/>
          <w:szCs w:val="20"/>
        </w:rPr>
        <w:t xml:space="preserve"> doit </w:t>
      </w:r>
      <w:r w:rsidR="003666AE" w:rsidRPr="00AE7AC5">
        <w:rPr>
          <w:rFonts w:cstheme="minorHAnsi"/>
          <w:sz w:val="20"/>
          <w:szCs w:val="20"/>
        </w:rPr>
        <w:t>avoir la capacité</w:t>
      </w:r>
      <w:r w:rsidRPr="00AE7AC5">
        <w:rPr>
          <w:rFonts w:cstheme="minorHAnsi"/>
          <w:sz w:val="20"/>
          <w:szCs w:val="20"/>
        </w:rPr>
        <w:t xml:space="preserve"> de proposer dans son offre (</w:t>
      </w:r>
      <w:r w:rsidR="003666AE">
        <w:rPr>
          <w:rFonts w:cstheme="minorHAnsi"/>
          <w:sz w:val="20"/>
          <w:szCs w:val="20"/>
        </w:rPr>
        <w:t xml:space="preserve">remise </w:t>
      </w:r>
      <w:r w:rsidRPr="00AE7AC5">
        <w:rPr>
          <w:rFonts w:cstheme="minorHAnsi"/>
          <w:sz w:val="20"/>
          <w:szCs w:val="20"/>
        </w:rPr>
        <w:t xml:space="preserve">au titre de l’accord-cadre </w:t>
      </w:r>
      <w:r w:rsidR="003666AE">
        <w:rPr>
          <w:rFonts w:cstheme="minorHAnsi"/>
          <w:sz w:val="20"/>
          <w:szCs w:val="20"/>
        </w:rPr>
        <w:t>initial ainsi que dans le cadre des marchés subséquents</w:t>
      </w:r>
      <w:r w:rsidRPr="00AE7AC5">
        <w:rPr>
          <w:rFonts w:cstheme="minorHAnsi"/>
          <w:sz w:val="20"/>
          <w:szCs w:val="20"/>
        </w:rPr>
        <w:t>) un nombre suffisant de catalogues permettant à la CCI d’avoir accès à une large gamme de mobiliers de bureau et équipement divers associés en sus de ceux demandés au BPU comprenant au moins :</w:t>
      </w:r>
    </w:p>
    <w:p w14:paraId="048C0C0C" w14:textId="2572C821" w:rsidR="00AE7AC5" w:rsidRPr="00AE7AC5" w:rsidRDefault="00AE7AC5" w:rsidP="003666AE">
      <w:pPr>
        <w:pStyle w:val="Paragraphedeliste"/>
        <w:numPr>
          <w:ilvl w:val="0"/>
          <w:numId w:val="18"/>
        </w:numPr>
        <w:spacing w:after="200" w:line="276" w:lineRule="auto"/>
        <w:jc w:val="both"/>
        <w:rPr>
          <w:rFonts w:cstheme="minorHAnsi"/>
          <w:sz w:val="20"/>
          <w:szCs w:val="20"/>
        </w:rPr>
      </w:pPr>
      <w:bookmarkStart w:id="22" w:name="_Hlk126658510"/>
      <w:bookmarkEnd w:id="20"/>
      <w:r w:rsidRPr="00AE7AC5">
        <w:rPr>
          <w:rFonts w:cstheme="minorHAnsi"/>
          <w:sz w:val="20"/>
          <w:szCs w:val="20"/>
        </w:rPr>
        <w:t>Un ou plusieurs catalogues de mobiliers</w:t>
      </w:r>
      <w:r w:rsidR="00B87D60">
        <w:rPr>
          <w:rFonts w:cstheme="minorHAnsi"/>
          <w:sz w:val="20"/>
          <w:szCs w:val="20"/>
        </w:rPr>
        <w:t xml:space="preserve"> et équipements</w:t>
      </w:r>
      <w:r w:rsidRPr="00AE7AC5">
        <w:rPr>
          <w:rFonts w:cstheme="minorHAnsi"/>
          <w:sz w:val="20"/>
          <w:szCs w:val="20"/>
        </w:rPr>
        <w:t xml:space="preserve"> de qualité équivalente aux exigences de la CCI dans le présent CCTP et le BPU, ainsi qu’un ou plusieurs catalogues de mobiliers </w:t>
      </w:r>
      <w:r w:rsidR="00B87D60">
        <w:rPr>
          <w:rFonts w:cstheme="minorHAnsi"/>
          <w:sz w:val="20"/>
          <w:szCs w:val="20"/>
        </w:rPr>
        <w:t xml:space="preserve">et équipements </w:t>
      </w:r>
      <w:r w:rsidRPr="00AE7AC5">
        <w:rPr>
          <w:rFonts w:cstheme="minorHAnsi"/>
          <w:sz w:val="20"/>
          <w:szCs w:val="20"/>
        </w:rPr>
        <w:t>de qualité supérieure aux exigences des documents susmentionnés. Ces gammes seront appelées « gammes hors standards ». </w:t>
      </w:r>
    </w:p>
    <w:bookmarkEnd w:id="21"/>
    <w:bookmarkEnd w:id="22"/>
    <w:p w14:paraId="0BB6CB81" w14:textId="77777777" w:rsidR="00AE7AC5" w:rsidRPr="00AE7AC5" w:rsidRDefault="00AE7AC5" w:rsidP="003666AE">
      <w:pPr>
        <w:jc w:val="both"/>
        <w:rPr>
          <w:rFonts w:cstheme="minorHAnsi"/>
          <w:sz w:val="20"/>
          <w:szCs w:val="20"/>
        </w:rPr>
      </w:pPr>
      <w:r w:rsidRPr="00AE7AC5">
        <w:rPr>
          <w:rFonts w:cstheme="minorHAnsi"/>
          <w:sz w:val="20"/>
          <w:szCs w:val="20"/>
        </w:rPr>
        <w:t xml:space="preserve">Dans les deux cas susmentionnés, les catalogues devront disposer des mobiliers et équipements associés suivants (liste non exhaustive) : </w:t>
      </w:r>
    </w:p>
    <w:p w14:paraId="7EA9CE9B" w14:textId="0D7A6C9D" w:rsidR="00AE7AC5" w:rsidRPr="003666AE" w:rsidRDefault="00AE7AC5" w:rsidP="003666AE">
      <w:pPr>
        <w:pStyle w:val="Paragraphedeliste"/>
        <w:numPr>
          <w:ilvl w:val="0"/>
          <w:numId w:val="21"/>
        </w:numPr>
        <w:jc w:val="both"/>
        <w:rPr>
          <w:rFonts w:cstheme="minorHAnsi"/>
          <w:sz w:val="20"/>
          <w:szCs w:val="20"/>
        </w:rPr>
      </w:pPr>
      <w:r w:rsidRPr="003666AE">
        <w:rPr>
          <w:rFonts w:cstheme="minorHAnsi"/>
          <w:sz w:val="20"/>
          <w:szCs w:val="20"/>
        </w:rPr>
        <w:t>Mobiliers pour collaborateurs, managers, directions (bureaux, caissons, armoires, équipements de bureau : (voiles de fond, panneaux, électrifications), tables de réunion, sièges, chaises, cloisons, luminaires, porte-manteaux etc…)</w:t>
      </w:r>
    </w:p>
    <w:p w14:paraId="5367F9BB" w14:textId="2CA56D25" w:rsidR="00AE7AC5" w:rsidRPr="003666AE" w:rsidRDefault="00AE7AC5" w:rsidP="003666AE">
      <w:pPr>
        <w:pStyle w:val="Paragraphedeliste"/>
        <w:numPr>
          <w:ilvl w:val="0"/>
          <w:numId w:val="21"/>
        </w:numPr>
        <w:jc w:val="both"/>
        <w:rPr>
          <w:rFonts w:cstheme="minorHAnsi"/>
          <w:sz w:val="20"/>
          <w:szCs w:val="20"/>
        </w:rPr>
      </w:pPr>
      <w:r w:rsidRPr="003666AE">
        <w:rPr>
          <w:rFonts w:cstheme="minorHAnsi"/>
          <w:sz w:val="20"/>
          <w:szCs w:val="20"/>
        </w:rPr>
        <w:t>Espaces d’accueil (tables basses, sièges d’accueil, bornes d’accueil etc…)</w:t>
      </w:r>
    </w:p>
    <w:p w14:paraId="56E46AA7" w14:textId="6159016D" w:rsidR="00AE7AC5" w:rsidRPr="003666AE" w:rsidRDefault="00AE7AC5" w:rsidP="003666AE">
      <w:pPr>
        <w:pStyle w:val="Paragraphedeliste"/>
        <w:numPr>
          <w:ilvl w:val="0"/>
          <w:numId w:val="21"/>
        </w:numPr>
        <w:jc w:val="both"/>
        <w:rPr>
          <w:rFonts w:cstheme="minorHAnsi"/>
          <w:sz w:val="20"/>
          <w:szCs w:val="20"/>
        </w:rPr>
      </w:pPr>
      <w:r w:rsidRPr="003666AE">
        <w:rPr>
          <w:rFonts w:cstheme="minorHAnsi"/>
          <w:sz w:val="20"/>
          <w:szCs w:val="20"/>
        </w:rPr>
        <w:t>Espaces de restauration (manges-debout, tables, chaises, claustras etc…)</w:t>
      </w:r>
    </w:p>
    <w:p w14:paraId="13DC5BD7" w14:textId="2E989C66" w:rsidR="00AE7AC5" w:rsidRPr="003666AE" w:rsidRDefault="00AE7AC5" w:rsidP="003666AE">
      <w:pPr>
        <w:pStyle w:val="Paragraphedeliste"/>
        <w:numPr>
          <w:ilvl w:val="0"/>
          <w:numId w:val="21"/>
        </w:numPr>
        <w:jc w:val="both"/>
        <w:rPr>
          <w:rFonts w:cstheme="minorHAnsi"/>
          <w:sz w:val="20"/>
          <w:szCs w:val="20"/>
        </w:rPr>
      </w:pPr>
      <w:r w:rsidRPr="003666AE">
        <w:rPr>
          <w:rFonts w:cstheme="minorHAnsi"/>
          <w:sz w:val="20"/>
          <w:szCs w:val="20"/>
        </w:rPr>
        <w:t>Enseignement (chaises, tables etc…)</w:t>
      </w:r>
    </w:p>
    <w:p w14:paraId="551B0EAD" w14:textId="221235A0" w:rsidR="00AE7AC5" w:rsidRPr="00AE7AC5" w:rsidRDefault="00AE7AC5" w:rsidP="003666AE">
      <w:pPr>
        <w:jc w:val="both"/>
        <w:rPr>
          <w:rFonts w:cstheme="minorHAnsi"/>
          <w:sz w:val="20"/>
          <w:szCs w:val="20"/>
        </w:rPr>
      </w:pPr>
      <w:bookmarkStart w:id="23" w:name="_Hlk126659416"/>
      <w:bookmarkStart w:id="24" w:name="_Hlk215237956"/>
      <w:r w:rsidRPr="00AE7AC5">
        <w:rPr>
          <w:rFonts w:cstheme="minorHAnsi"/>
          <w:sz w:val="20"/>
          <w:szCs w:val="20"/>
        </w:rPr>
        <w:t xml:space="preserve">Le </w:t>
      </w:r>
      <w:r w:rsidR="003666AE">
        <w:rPr>
          <w:rFonts w:cstheme="minorHAnsi"/>
          <w:sz w:val="20"/>
          <w:szCs w:val="20"/>
        </w:rPr>
        <w:t>titulaire a renseigné</w:t>
      </w:r>
      <w:r w:rsidRPr="00AE7AC5">
        <w:rPr>
          <w:rFonts w:cstheme="minorHAnsi"/>
          <w:sz w:val="20"/>
          <w:szCs w:val="20"/>
        </w:rPr>
        <w:t xml:space="preserve"> le nom du/des catalogues et le taux de remise associé au sein du BPU</w:t>
      </w:r>
      <w:r w:rsidR="003666AE">
        <w:rPr>
          <w:rFonts w:cstheme="minorHAnsi"/>
          <w:sz w:val="20"/>
          <w:szCs w:val="20"/>
        </w:rPr>
        <w:t xml:space="preserve"> de l’accord-cadre initial lors du dépôt de son offre</w:t>
      </w:r>
      <w:r w:rsidRPr="00AE7AC5">
        <w:rPr>
          <w:rFonts w:cstheme="minorHAnsi"/>
          <w:sz w:val="20"/>
          <w:szCs w:val="20"/>
        </w:rPr>
        <w:t>. Ces catalogues pourront être utilisés par la CCI dans le cadre de marchés subséquents</w:t>
      </w:r>
      <w:r w:rsidR="003666AE">
        <w:rPr>
          <w:rFonts w:cstheme="minorHAnsi"/>
          <w:sz w:val="20"/>
          <w:szCs w:val="20"/>
        </w:rPr>
        <w:t xml:space="preserve">. </w:t>
      </w:r>
      <w:r w:rsidRPr="00AE7AC5">
        <w:rPr>
          <w:rFonts w:cstheme="minorHAnsi"/>
          <w:sz w:val="20"/>
          <w:szCs w:val="20"/>
        </w:rPr>
        <w:t xml:space="preserve"> </w:t>
      </w:r>
      <w:bookmarkEnd w:id="19"/>
      <w:bookmarkEnd w:id="23"/>
    </w:p>
    <w:bookmarkEnd w:id="24"/>
    <w:p w14:paraId="63895CAE" w14:textId="77777777" w:rsidR="00AE7AC5" w:rsidRPr="00AE7AC5" w:rsidRDefault="00AE7AC5" w:rsidP="003666AE">
      <w:pPr>
        <w:pStyle w:val="Titre2"/>
        <w:rPr>
          <w:rFonts w:asciiTheme="minorHAnsi" w:hAnsiTheme="minorHAnsi" w:cstheme="minorHAnsi"/>
          <w:szCs w:val="20"/>
        </w:rPr>
      </w:pPr>
      <w:r w:rsidRPr="00AE7AC5">
        <w:rPr>
          <w:rFonts w:asciiTheme="minorHAnsi" w:hAnsiTheme="minorHAnsi" w:cstheme="minorHAnsi"/>
          <w:szCs w:val="20"/>
        </w:rPr>
        <w:t>MOBILIERS « GAMMES STANDARDS »</w:t>
      </w:r>
    </w:p>
    <w:p w14:paraId="27B57945" w14:textId="77777777" w:rsidR="00AE7AC5" w:rsidRPr="00AE7AC5" w:rsidRDefault="00AE7AC5" w:rsidP="003666AE">
      <w:pPr>
        <w:pStyle w:val="Paragraphedeliste"/>
        <w:numPr>
          <w:ilvl w:val="0"/>
          <w:numId w:val="8"/>
        </w:numPr>
        <w:spacing w:after="200" w:line="276" w:lineRule="auto"/>
        <w:jc w:val="both"/>
        <w:rPr>
          <w:rFonts w:cstheme="minorHAnsi"/>
          <w:sz w:val="20"/>
          <w:szCs w:val="20"/>
        </w:rPr>
      </w:pPr>
      <w:r w:rsidRPr="00AE7AC5">
        <w:rPr>
          <w:rFonts w:cstheme="minorHAnsi"/>
          <w:b/>
          <w:bCs/>
          <w:sz w:val="20"/>
          <w:szCs w:val="20"/>
          <w:u w:val="single"/>
        </w:rPr>
        <w:t>Bureaux et accessoires</w:t>
      </w:r>
      <w:r w:rsidRPr="00AE7AC5">
        <w:rPr>
          <w:rFonts w:cstheme="minorHAnsi"/>
          <w:sz w:val="20"/>
          <w:szCs w:val="20"/>
        </w:rPr>
        <w:t> </w:t>
      </w:r>
    </w:p>
    <w:p w14:paraId="77FA21C8" w14:textId="77777777" w:rsidR="00AE7AC5" w:rsidRPr="00AE7AC5" w:rsidRDefault="00AE7AC5" w:rsidP="003666AE">
      <w:pPr>
        <w:jc w:val="both"/>
        <w:rPr>
          <w:rFonts w:cstheme="minorHAnsi"/>
          <w:b/>
          <w:bCs/>
          <w:sz w:val="20"/>
          <w:szCs w:val="20"/>
          <w:u w:val="single"/>
        </w:rPr>
      </w:pPr>
      <w:r w:rsidRPr="00AE7AC5">
        <w:rPr>
          <w:rFonts w:cstheme="minorHAnsi"/>
          <w:b/>
          <w:bCs/>
          <w:sz w:val="20"/>
          <w:szCs w:val="20"/>
          <w:u w:val="single"/>
        </w:rPr>
        <w:t>A.1- Bureaux</w:t>
      </w:r>
    </w:p>
    <w:p w14:paraId="51EEEE11" w14:textId="77777777" w:rsidR="00AE7AC5" w:rsidRPr="00AE7AC5" w:rsidRDefault="00AE7AC5" w:rsidP="003666AE">
      <w:pPr>
        <w:pStyle w:val="Paragraphedeliste"/>
        <w:numPr>
          <w:ilvl w:val="0"/>
          <w:numId w:val="9"/>
        </w:numPr>
        <w:spacing w:after="200" w:line="276" w:lineRule="auto"/>
        <w:jc w:val="both"/>
        <w:rPr>
          <w:rFonts w:cstheme="minorHAnsi"/>
          <w:sz w:val="20"/>
          <w:szCs w:val="20"/>
        </w:rPr>
      </w:pPr>
      <w:r w:rsidRPr="00AE7AC5">
        <w:rPr>
          <w:rFonts w:cstheme="minorHAnsi"/>
          <w:sz w:val="20"/>
          <w:szCs w:val="20"/>
        </w:rPr>
        <w:t xml:space="preserve">Bureaux droits individuels </w:t>
      </w:r>
    </w:p>
    <w:p w14:paraId="562FD81E" w14:textId="77777777" w:rsidR="00AE7AC5" w:rsidRPr="00AE7AC5" w:rsidRDefault="00AE7AC5" w:rsidP="003666AE">
      <w:pPr>
        <w:pStyle w:val="Paragraphedeliste"/>
        <w:numPr>
          <w:ilvl w:val="0"/>
          <w:numId w:val="9"/>
        </w:numPr>
        <w:spacing w:after="200" w:line="276" w:lineRule="auto"/>
        <w:jc w:val="both"/>
        <w:rPr>
          <w:rFonts w:cstheme="minorHAnsi"/>
          <w:sz w:val="20"/>
          <w:szCs w:val="20"/>
        </w:rPr>
      </w:pPr>
      <w:r w:rsidRPr="00AE7AC5">
        <w:rPr>
          <w:rFonts w:cstheme="minorHAnsi"/>
          <w:sz w:val="20"/>
          <w:szCs w:val="20"/>
        </w:rPr>
        <w:t xml:space="preserve">Bureaux en </w:t>
      </w:r>
      <w:proofErr w:type="spellStart"/>
      <w:r w:rsidRPr="00AE7AC5">
        <w:rPr>
          <w:rFonts w:cstheme="minorHAnsi"/>
          <w:sz w:val="20"/>
          <w:szCs w:val="20"/>
        </w:rPr>
        <w:t>bench</w:t>
      </w:r>
      <w:proofErr w:type="spellEnd"/>
      <w:r w:rsidRPr="00AE7AC5">
        <w:rPr>
          <w:rFonts w:cstheme="minorHAnsi"/>
          <w:sz w:val="20"/>
          <w:szCs w:val="20"/>
        </w:rPr>
        <w:t xml:space="preserve"> 2 personnes</w:t>
      </w:r>
    </w:p>
    <w:p w14:paraId="0482DDDB" w14:textId="77777777" w:rsidR="00AE7AC5" w:rsidRPr="00AE7AC5" w:rsidRDefault="00AE7AC5" w:rsidP="003666AE">
      <w:pPr>
        <w:pStyle w:val="Paragraphedeliste"/>
        <w:numPr>
          <w:ilvl w:val="0"/>
          <w:numId w:val="9"/>
        </w:numPr>
        <w:spacing w:after="200" w:line="276" w:lineRule="auto"/>
        <w:jc w:val="both"/>
        <w:rPr>
          <w:rFonts w:cstheme="minorHAnsi"/>
          <w:sz w:val="20"/>
          <w:szCs w:val="20"/>
        </w:rPr>
      </w:pPr>
      <w:r w:rsidRPr="00AE7AC5">
        <w:rPr>
          <w:rFonts w:cstheme="minorHAnsi"/>
          <w:sz w:val="20"/>
          <w:szCs w:val="20"/>
        </w:rPr>
        <w:t>Bureaux asymétriques</w:t>
      </w:r>
    </w:p>
    <w:p w14:paraId="2B85BDB4" w14:textId="77777777" w:rsidR="00AE7AC5" w:rsidRPr="00AE7AC5" w:rsidRDefault="00AE7AC5" w:rsidP="003666AE">
      <w:pPr>
        <w:pStyle w:val="Paragraphedeliste"/>
        <w:numPr>
          <w:ilvl w:val="0"/>
          <w:numId w:val="9"/>
        </w:numPr>
        <w:spacing w:after="200" w:line="276" w:lineRule="auto"/>
        <w:jc w:val="both"/>
        <w:rPr>
          <w:rFonts w:cstheme="minorHAnsi"/>
          <w:sz w:val="20"/>
          <w:szCs w:val="20"/>
        </w:rPr>
      </w:pPr>
      <w:r w:rsidRPr="00AE7AC5">
        <w:rPr>
          <w:rFonts w:cstheme="minorHAnsi"/>
          <w:sz w:val="20"/>
          <w:szCs w:val="20"/>
        </w:rPr>
        <w:t xml:space="preserve">Bureaux asymétriques en </w:t>
      </w:r>
      <w:proofErr w:type="spellStart"/>
      <w:r w:rsidRPr="00AE7AC5">
        <w:rPr>
          <w:rFonts w:cstheme="minorHAnsi"/>
          <w:sz w:val="20"/>
          <w:szCs w:val="20"/>
        </w:rPr>
        <w:t>bench</w:t>
      </w:r>
      <w:proofErr w:type="spellEnd"/>
    </w:p>
    <w:p w14:paraId="44CB5D22" w14:textId="77777777" w:rsidR="00AE7AC5" w:rsidRPr="00AE7AC5" w:rsidRDefault="00AE7AC5" w:rsidP="003666AE">
      <w:pPr>
        <w:pStyle w:val="Paragraphedeliste"/>
        <w:numPr>
          <w:ilvl w:val="0"/>
          <w:numId w:val="9"/>
        </w:numPr>
        <w:spacing w:after="200" w:line="276" w:lineRule="auto"/>
        <w:jc w:val="both"/>
        <w:rPr>
          <w:rFonts w:cstheme="minorHAnsi"/>
          <w:sz w:val="20"/>
          <w:szCs w:val="20"/>
        </w:rPr>
      </w:pPr>
      <w:r w:rsidRPr="00AE7AC5">
        <w:rPr>
          <w:rFonts w:cstheme="minorHAnsi"/>
          <w:sz w:val="20"/>
          <w:szCs w:val="20"/>
        </w:rPr>
        <w:t>Bureaux symétriques</w:t>
      </w:r>
    </w:p>
    <w:p w14:paraId="48C0CAC7" w14:textId="77777777" w:rsidR="00AE7AC5" w:rsidRPr="00AE7AC5" w:rsidRDefault="00AE7AC5" w:rsidP="003666AE">
      <w:pPr>
        <w:jc w:val="both"/>
        <w:rPr>
          <w:rFonts w:cstheme="minorHAnsi"/>
          <w:sz w:val="20"/>
          <w:szCs w:val="20"/>
        </w:rPr>
      </w:pPr>
      <w:r w:rsidRPr="00AE7AC5">
        <w:rPr>
          <w:rFonts w:cstheme="minorHAnsi"/>
          <w:sz w:val="20"/>
          <w:szCs w:val="20"/>
        </w:rPr>
        <w:t>Ces bureaux devront pouvoir disposer ou non de voile de fond, caissons porteurs, caissons hauteurs bureaux, convivialités, piètements réglables en hauteur, retours etc…en fonction des attentes de la CCI.</w:t>
      </w:r>
    </w:p>
    <w:p w14:paraId="272FFD93" w14:textId="77777777" w:rsidR="00AE7AC5" w:rsidRPr="00AE7AC5" w:rsidRDefault="00AE7AC5" w:rsidP="003666AE">
      <w:pPr>
        <w:jc w:val="both"/>
        <w:rPr>
          <w:rFonts w:cstheme="minorHAnsi"/>
          <w:b/>
          <w:bCs/>
          <w:sz w:val="20"/>
          <w:szCs w:val="20"/>
          <w:u w:val="single"/>
        </w:rPr>
      </w:pPr>
      <w:r w:rsidRPr="00AE7AC5">
        <w:rPr>
          <w:rFonts w:cstheme="minorHAnsi"/>
          <w:b/>
          <w:bCs/>
          <w:sz w:val="20"/>
          <w:szCs w:val="20"/>
          <w:u w:val="single"/>
        </w:rPr>
        <w:lastRenderedPageBreak/>
        <w:t xml:space="preserve">A.2-Equipements Bureau </w:t>
      </w:r>
    </w:p>
    <w:p w14:paraId="771FBC9A" w14:textId="77777777" w:rsidR="00AE7AC5" w:rsidRPr="00AE7AC5" w:rsidRDefault="00AE7AC5" w:rsidP="003666AE">
      <w:pPr>
        <w:pStyle w:val="Paragraphedeliste"/>
        <w:numPr>
          <w:ilvl w:val="0"/>
          <w:numId w:val="10"/>
        </w:numPr>
        <w:spacing w:after="200" w:line="276" w:lineRule="auto"/>
        <w:jc w:val="both"/>
        <w:rPr>
          <w:rFonts w:cstheme="minorHAnsi"/>
          <w:sz w:val="20"/>
          <w:szCs w:val="20"/>
        </w:rPr>
      </w:pPr>
      <w:r w:rsidRPr="00AE7AC5">
        <w:rPr>
          <w:rFonts w:cstheme="minorHAnsi"/>
          <w:sz w:val="20"/>
          <w:szCs w:val="20"/>
        </w:rPr>
        <w:t>Voiles de fond</w:t>
      </w:r>
    </w:p>
    <w:p w14:paraId="179355BC" w14:textId="77777777" w:rsidR="00AE7AC5" w:rsidRPr="00AE7AC5" w:rsidRDefault="00AE7AC5" w:rsidP="003666AE">
      <w:pPr>
        <w:jc w:val="both"/>
        <w:rPr>
          <w:rFonts w:cstheme="minorHAnsi"/>
          <w:b/>
          <w:bCs/>
          <w:sz w:val="20"/>
          <w:szCs w:val="20"/>
          <w:u w:val="single"/>
        </w:rPr>
      </w:pPr>
      <w:r w:rsidRPr="00AE7AC5">
        <w:rPr>
          <w:rFonts w:cstheme="minorHAnsi"/>
          <w:b/>
          <w:bCs/>
          <w:sz w:val="20"/>
          <w:szCs w:val="20"/>
          <w:u w:val="single"/>
        </w:rPr>
        <w:t>A.3-Panneaux</w:t>
      </w:r>
    </w:p>
    <w:p w14:paraId="0A4CD575" w14:textId="77777777" w:rsidR="00AE7AC5" w:rsidRPr="00AE7AC5" w:rsidRDefault="00AE7AC5" w:rsidP="003666AE">
      <w:pPr>
        <w:jc w:val="both"/>
        <w:rPr>
          <w:rFonts w:cstheme="minorHAnsi"/>
          <w:sz w:val="20"/>
          <w:szCs w:val="20"/>
        </w:rPr>
      </w:pPr>
      <w:r w:rsidRPr="00AE7AC5">
        <w:rPr>
          <w:rFonts w:cstheme="minorHAnsi"/>
          <w:sz w:val="20"/>
          <w:szCs w:val="20"/>
        </w:rPr>
        <w:t xml:space="preserve">Pour bureaux isolés et bureaux </w:t>
      </w:r>
      <w:proofErr w:type="spellStart"/>
      <w:r w:rsidRPr="00AE7AC5">
        <w:rPr>
          <w:rFonts w:cstheme="minorHAnsi"/>
          <w:sz w:val="20"/>
          <w:szCs w:val="20"/>
        </w:rPr>
        <w:t>bench</w:t>
      </w:r>
      <w:proofErr w:type="spellEnd"/>
      <w:r w:rsidRPr="00AE7AC5">
        <w:rPr>
          <w:rFonts w:cstheme="minorHAnsi"/>
          <w:sz w:val="20"/>
          <w:szCs w:val="20"/>
        </w:rPr>
        <w:t xml:space="preserve"> : </w:t>
      </w:r>
    </w:p>
    <w:p w14:paraId="40A599E8" w14:textId="77777777" w:rsidR="00AE7AC5" w:rsidRPr="00AE7AC5" w:rsidRDefault="00AE7AC5" w:rsidP="003666AE">
      <w:pPr>
        <w:pStyle w:val="Paragraphedeliste"/>
        <w:numPr>
          <w:ilvl w:val="0"/>
          <w:numId w:val="9"/>
        </w:numPr>
        <w:spacing w:after="200" w:line="276" w:lineRule="auto"/>
        <w:jc w:val="both"/>
        <w:rPr>
          <w:rFonts w:cstheme="minorHAnsi"/>
          <w:sz w:val="20"/>
          <w:szCs w:val="20"/>
        </w:rPr>
      </w:pPr>
      <w:r w:rsidRPr="00AE7AC5">
        <w:rPr>
          <w:rFonts w:cstheme="minorHAnsi"/>
          <w:sz w:val="20"/>
          <w:szCs w:val="20"/>
        </w:rPr>
        <w:t>Panneaux écran de séparation</w:t>
      </w:r>
    </w:p>
    <w:p w14:paraId="2C0E4029" w14:textId="77777777" w:rsidR="00AE7AC5" w:rsidRPr="00AE7AC5" w:rsidRDefault="00AE7AC5" w:rsidP="003666AE">
      <w:pPr>
        <w:pStyle w:val="Paragraphedeliste"/>
        <w:numPr>
          <w:ilvl w:val="0"/>
          <w:numId w:val="9"/>
        </w:numPr>
        <w:spacing w:after="200" w:line="276" w:lineRule="auto"/>
        <w:jc w:val="both"/>
        <w:rPr>
          <w:rFonts w:cstheme="minorHAnsi"/>
          <w:sz w:val="20"/>
          <w:szCs w:val="20"/>
        </w:rPr>
      </w:pPr>
      <w:r w:rsidRPr="00AE7AC5">
        <w:rPr>
          <w:rFonts w:cstheme="minorHAnsi"/>
          <w:sz w:val="20"/>
          <w:szCs w:val="20"/>
        </w:rPr>
        <w:t>Panneaux écran de séparation acoustique</w:t>
      </w:r>
    </w:p>
    <w:p w14:paraId="1BB58C31" w14:textId="368D8FB5" w:rsidR="00AE7AC5" w:rsidRPr="003666AE" w:rsidRDefault="00AE7AC5" w:rsidP="003666AE">
      <w:pPr>
        <w:pStyle w:val="Paragraphedeliste"/>
        <w:numPr>
          <w:ilvl w:val="0"/>
          <w:numId w:val="9"/>
        </w:numPr>
        <w:spacing w:after="200" w:line="276" w:lineRule="auto"/>
        <w:jc w:val="both"/>
        <w:rPr>
          <w:rFonts w:cstheme="minorHAnsi"/>
          <w:sz w:val="20"/>
          <w:szCs w:val="20"/>
        </w:rPr>
      </w:pPr>
      <w:r w:rsidRPr="00AE7AC5">
        <w:rPr>
          <w:rFonts w:cstheme="minorHAnsi"/>
          <w:sz w:val="20"/>
          <w:szCs w:val="20"/>
        </w:rPr>
        <w:t>Panneaux écran de séparation latéral acoustique</w:t>
      </w:r>
    </w:p>
    <w:p w14:paraId="1ECFF67D" w14:textId="77777777" w:rsidR="00AE7AC5" w:rsidRPr="00AE7AC5" w:rsidRDefault="00AE7AC5" w:rsidP="003666AE">
      <w:pPr>
        <w:jc w:val="both"/>
        <w:rPr>
          <w:rFonts w:cstheme="minorHAnsi"/>
          <w:b/>
          <w:bCs/>
          <w:sz w:val="20"/>
          <w:szCs w:val="20"/>
          <w:u w:val="single"/>
        </w:rPr>
      </w:pPr>
      <w:r w:rsidRPr="00AE7AC5">
        <w:rPr>
          <w:rFonts w:cstheme="minorHAnsi"/>
          <w:b/>
          <w:bCs/>
          <w:sz w:val="20"/>
          <w:szCs w:val="20"/>
          <w:u w:val="single"/>
        </w:rPr>
        <w:t>A.4-Electrification de bureaux</w:t>
      </w:r>
    </w:p>
    <w:p w14:paraId="2B2FE637" w14:textId="77777777" w:rsidR="00AE7AC5" w:rsidRPr="00AE7AC5" w:rsidRDefault="00AE7AC5" w:rsidP="003666AE">
      <w:pPr>
        <w:pStyle w:val="Paragraphedeliste"/>
        <w:numPr>
          <w:ilvl w:val="0"/>
          <w:numId w:val="11"/>
        </w:numPr>
        <w:spacing w:after="200" w:line="276" w:lineRule="auto"/>
        <w:jc w:val="both"/>
        <w:rPr>
          <w:rFonts w:cstheme="minorHAnsi"/>
          <w:sz w:val="20"/>
          <w:szCs w:val="20"/>
        </w:rPr>
      </w:pPr>
      <w:r w:rsidRPr="00AE7AC5">
        <w:rPr>
          <w:rFonts w:cstheme="minorHAnsi"/>
          <w:sz w:val="20"/>
          <w:szCs w:val="20"/>
        </w:rPr>
        <w:t xml:space="preserve">Obturateur optionnel </w:t>
      </w:r>
    </w:p>
    <w:p w14:paraId="679F866C" w14:textId="77777777" w:rsidR="00AE7AC5" w:rsidRPr="00AE7AC5" w:rsidRDefault="00AE7AC5" w:rsidP="003666AE">
      <w:pPr>
        <w:pStyle w:val="Paragraphedeliste"/>
        <w:numPr>
          <w:ilvl w:val="0"/>
          <w:numId w:val="11"/>
        </w:numPr>
        <w:spacing w:after="200" w:line="276" w:lineRule="auto"/>
        <w:jc w:val="both"/>
        <w:rPr>
          <w:rFonts w:cstheme="minorHAnsi"/>
          <w:sz w:val="20"/>
          <w:szCs w:val="20"/>
        </w:rPr>
      </w:pPr>
      <w:r w:rsidRPr="00AE7AC5">
        <w:rPr>
          <w:rFonts w:cstheme="minorHAnsi"/>
          <w:sz w:val="20"/>
          <w:szCs w:val="20"/>
        </w:rPr>
        <w:t>Support unité centrale bureau isolé</w:t>
      </w:r>
    </w:p>
    <w:p w14:paraId="6DF4D125" w14:textId="77777777" w:rsidR="00AE7AC5" w:rsidRPr="00AE7AC5" w:rsidRDefault="00AE7AC5" w:rsidP="003666AE">
      <w:pPr>
        <w:pStyle w:val="Paragraphedeliste"/>
        <w:numPr>
          <w:ilvl w:val="0"/>
          <w:numId w:val="11"/>
        </w:numPr>
        <w:spacing w:after="200" w:line="276" w:lineRule="auto"/>
        <w:jc w:val="both"/>
        <w:rPr>
          <w:rFonts w:cstheme="minorHAnsi"/>
          <w:sz w:val="20"/>
          <w:szCs w:val="20"/>
        </w:rPr>
      </w:pPr>
      <w:r w:rsidRPr="00AE7AC5">
        <w:rPr>
          <w:rFonts w:cstheme="minorHAnsi"/>
          <w:sz w:val="20"/>
          <w:szCs w:val="20"/>
        </w:rPr>
        <w:t xml:space="preserve">Support unité centrale bureau </w:t>
      </w:r>
      <w:proofErr w:type="spellStart"/>
      <w:r w:rsidRPr="00AE7AC5">
        <w:rPr>
          <w:rFonts w:cstheme="minorHAnsi"/>
          <w:sz w:val="20"/>
          <w:szCs w:val="20"/>
        </w:rPr>
        <w:t>bench</w:t>
      </w:r>
      <w:proofErr w:type="spellEnd"/>
    </w:p>
    <w:p w14:paraId="64087891" w14:textId="77777777" w:rsidR="00AE7AC5" w:rsidRPr="00AE7AC5" w:rsidRDefault="00AE7AC5" w:rsidP="003666AE">
      <w:pPr>
        <w:pStyle w:val="Paragraphedeliste"/>
        <w:numPr>
          <w:ilvl w:val="0"/>
          <w:numId w:val="11"/>
        </w:numPr>
        <w:spacing w:after="200" w:line="276" w:lineRule="auto"/>
        <w:jc w:val="both"/>
        <w:rPr>
          <w:rFonts w:cstheme="minorHAnsi"/>
          <w:sz w:val="20"/>
          <w:szCs w:val="20"/>
        </w:rPr>
      </w:pPr>
      <w:r w:rsidRPr="00AE7AC5">
        <w:rPr>
          <w:rFonts w:cstheme="minorHAnsi"/>
          <w:sz w:val="20"/>
          <w:szCs w:val="20"/>
        </w:rPr>
        <w:t xml:space="preserve">Bras support </w:t>
      </w:r>
      <w:proofErr w:type="spellStart"/>
      <w:r w:rsidRPr="00AE7AC5">
        <w:rPr>
          <w:rFonts w:cstheme="minorHAnsi"/>
          <w:sz w:val="20"/>
          <w:szCs w:val="20"/>
        </w:rPr>
        <w:t>ecran</w:t>
      </w:r>
      <w:proofErr w:type="spellEnd"/>
      <w:r w:rsidRPr="00AE7AC5">
        <w:rPr>
          <w:rFonts w:cstheme="minorHAnsi"/>
          <w:sz w:val="20"/>
          <w:szCs w:val="20"/>
        </w:rPr>
        <w:t xml:space="preserve"> fixation sur plateau 4 articulations</w:t>
      </w:r>
    </w:p>
    <w:p w14:paraId="340643E5" w14:textId="77777777" w:rsidR="00AE7AC5" w:rsidRPr="00AE7AC5" w:rsidRDefault="00AE7AC5" w:rsidP="003666AE">
      <w:pPr>
        <w:pStyle w:val="Paragraphedeliste"/>
        <w:numPr>
          <w:ilvl w:val="0"/>
          <w:numId w:val="11"/>
        </w:numPr>
        <w:spacing w:after="200" w:line="276" w:lineRule="auto"/>
        <w:jc w:val="both"/>
        <w:rPr>
          <w:rFonts w:cstheme="minorHAnsi"/>
          <w:sz w:val="20"/>
          <w:szCs w:val="20"/>
        </w:rPr>
      </w:pPr>
      <w:r w:rsidRPr="00AE7AC5">
        <w:rPr>
          <w:rFonts w:cstheme="minorHAnsi"/>
          <w:sz w:val="20"/>
          <w:szCs w:val="20"/>
        </w:rPr>
        <w:t xml:space="preserve">Bras support </w:t>
      </w:r>
      <w:proofErr w:type="spellStart"/>
      <w:r w:rsidRPr="00AE7AC5">
        <w:rPr>
          <w:rFonts w:cstheme="minorHAnsi"/>
          <w:sz w:val="20"/>
          <w:szCs w:val="20"/>
        </w:rPr>
        <w:t>ecran</w:t>
      </w:r>
      <w:proofErr w:type="spellEnd"/>
      <w:r w:rsidRPr="00AE7AC5">
        <w:rPr>
          <w:rFonts w:cstheme="minorHAnsi"/>
          <w:sz w:val="20"/>
          <w:szCs w:val="20"/>
        </w:rPr>
        <w:t xml:space="preserve"> fixation sur rail 2 articulations minimum</w:t>
      </w:r>
    </w:p>
    <w:p w14:paraId="6F676D46" w14:textId="77777777" w:rsidR="00AE7AC5" w:rsidRPr="00AE7AC5" w:rsidRDefault="00AE7AC5" w:rsidP="003666AE">
      <w:pPr>
        <w:pStyle w:val="Paragraphedeliste"/>
        <w:numPr>
          <w:ilvl w:val="0"/>
          <w:numId w:val="11"/>
        </w:numPr>
        <w:spacing w:after="200" w:line="276" w:lineRule="auto"/>
        <w:jc w:val="both"/>
        <w:rPr>
          <w:rFonts w:cstheme="minorHAnsi"/>
          <w:sz w:val="20"/>
          <w:szCs w:val="20"/>
        </w:rPr>
      </w:pPr>
      <w:r w:rsidRPr="00AE7AC5">
        <w:rPr>
          <w:rFonts w:cstheme="minorHAnsi"/>
          <w:sz w:val="20"/>
          <w:szCs w:val="20"/>
        </w:rPr>
        <w:t>Goulotte pour poste simple verticale</w:t>
      </w:r>
    </w:p>
    <w:p w14:paraId="6DD80266" w14:textId="77777777" w:rsidR="00AE7AC5" w:rsidRPr="00AE7AC5" w:rsidRDefault="00AE7AC5" w:rsidP="003666AE">
      <w:pPr>
        <w:pStyle w:val="Paragraphedeliste"/>
        <w:numPr>
          <w:ilvl w:val="0"/>
          <w:numId w:val="11"/>
        </w:numPr>
        <w:spacing w:after="200" w:line="276" w:lineRule="auto"/>
        <w:jc w:val="both"/>
        <w:rPr>
          <w:rFonts w:cstheme="minorHAnsi"/>
          <w:sz w:val="20"/>
          <w:szCs w:val="20"/>
        </w:rPr>
      </w:pPr>
      <w:r w:rsidRPr="00AE7AC5">
        <w:rPr>
          <w:rFonts w:cstheme="minorHAnsi"/>
          <w:sz w:val="20"/>
          <w:szCs w:val="20"/>
        </w:rPr>
        <w:t>Goulotte pour poste simple horizontale</w:t>
      </w:r>
    </w:p>
    <w:p w14:paraId="5BD11D89" w14:textId="39DDEF9D" w:rsidR="00AE7AC5" w:rsidRDefault="00AE7AC5" w:rsidP="003666AE">
      <w:pPr>
        <w:pStyle w:val="Paragraphedeliste"/>
        <w:numPr>
          <w:ilvl w:val="0"/>
          <w:numId w:val="11"/>
        </w:numPr>
        <w:spacing w:after="200" w:line="276" w:lineRule="auto"/>
        <w:jc w:val="both"/>
        <w:rPr>
          <w:rFonts w:cstheme="minorHAnsi"/>
          <w:sz w:val="20"/>
          <w:szCs w:val="20"/>
        </w:rPr>
      </w:pPr>
      <w:r w:rsidRPr="00AE7AC5">
        <w:rPr>
          <w:rFonts w:cstheme="minorHAnsi"/>
          <w:sz w:val="20"/>
          <w:szCs w:val="20"/>
        </w:rPr>
        <w:t xml:space="preserve">Goulotte double pour </w:t>
      </w:r>
      <w:proofErr w:type="spellStart"/>
      <w:r w:rsidRPr="00AE7AC5">
        <w:rPr>
          <w:rFonts w:cstheme="minorHAnsi"/>
          <w:sz w:val="20"/>
          <w:szCs w:val="20"/>
        </w:rPr>
        <w:t>bench</w:t>
      </w:r>
      <w:proofErr w:type="spellEnd"/>
      <w:r w:rsidRPr="00AE7AC5">
        <w:rPr>
          <w:rFonts w:cstheme="minorHAnsi"/>
          <w:sz w:val="20"/>
          <w:szCs w:val="20"/>
        </w:rPr>
        <w:t xml:space="preserve"> Rangement de câbles</w:t>
      </w:r>
    </w:p>
    <w:p w14:paraId="1C682E23" w14:textId="77777777" w:rsidR="003666AE" w:rsidRPr="003666AE" w:rsidRDefault="003666AE" w:rsidP="003666AE">
      <w:pPr>
        <w:pStyle w:val="Paragraphedeliste"/>
        <w:spacing w:after="200" w:line="276" w:lineRule="auto"/>
        <w:jc w:val="both"/>
        <w:rPr>
          <w:rFonts w:cstheme="minorHAnsi"/>
          <w:sz w:val="20"/>
          <w:szCs w:val="20"/>
        </w:rPr>
      </w:pPr>
    </w:p>
    <w:p w14:paraId="0066EFC8" w14:textId="77777777" w:rsidR="00AE7AC5" w:rsidRPr="00AE7AC5" w:rsidRDefault="00AE7AC5" w:rsidP="003666AE">
      <w:pPr>
        <w:pStyle w:val="Paragraphedeliste"/>
        <w:numPr>
          <w:ilvl w:val="0"/>
          <w:numId w:val="8"/>
        </w:numPr>
        <w:spacing w:after="200" w:line="276" w:lineRule="auto"/>
        <w:jc w:val="both"/>
        <w:rPr>
          <w:rFonts w:cstheme="minorHAnsi"/>
          <w:b/>
          <w:bCs/>
          <w:sz w:val="20"/>
          <w:szCs w:val="20"/>
          <w:u w:val="single"/>
        </w:rPr>
      </w:pPr>
      <w:r w:rsidRPr="00AE7AC5">
        <w:rPr>
          <w:rFonts w:cstheme="minorHAnsi"/>
          <w:b/>
          <w:bCs/>
          <w:sz w:val="20"/>
          <w:szCs w:val="20"/>
          <w:u w:val="single"/>
        </w:rPr>
        <w:t>Rangements</w:t>
      </w:r>
    </w:p>
    <w:p w14:paraId="08098B6D" w14:textId="77777777" w:rsidR="00AE7AC5" w:rsidRPr="00AE7AC5" w:rsidRDefault="00AE7AC5" w:rsidP="003666AE">
      <w:pPr>
        <w:pStyle w:val="Paragraphedeliste"/>
        <w:numPr>
          <w:ilvl w:val="0"/>
          <w:numId w:val="12"/>
        </w:numPr>
        <w:spacing w:after="200" w:line="276" w:lineRule="auto"/>
        <w:jc w:val="both"/>
        <w:rPr>
          <w:rFonts w:cstheme="minorHAnsi"/>
          <w:sz w:val="20"/>
          <w:szCs w:val="20"/>
        </w:rPr>
      </w:pPr>
      <w:r w:rsidRPr="00AE7AC5">
        <w:rPr>
          <w:rFonts w:cstheme="minorHAnsi"/>
          <w:sz w:val="20"/>
          <w:szCs w:val="20"/>
        </w:rPr>
        <w:t>B1. Caissons mélaminés</w:t>
      </w:r>
    </w:p>
    <w:p w14:paraId="713677D0" w14:textId="77777777" w:rsidR="00AE7AC5" w:rsidRPr="00AE7AC5" w:rsidRDefault="00AE7AC5" w:rsidP="003666AE">
      <w:pPr>
        <w:pStyle w:val="Paragraphedeliste"/>
        <w:numPr>
          <w:ilvl w:val="0"/>
          <w:numId w:val="12"/>
        </w:numPr>
        <w:spacing w:after="200" w:line="276" w:lineRule="auto"/>
        <w:jc w:val="both"/>
        <w:rPr>
          <w:rFonts w:cstheme="minorHAnsi"/>
          <w:sz w:val="20"/>
          <w:szCs w:val="20"/>
        </w:rPr>
      </w:pPr>
      <w:r w:rsidRPr="00AE7AC5">
        <w:rPr>
          <w:rFonts w:cstheme="minorHAnsi"/>
          <w:sz w:val="20"/>
          <w:szCs w:val="20"/>
        </w:rPr>
        <w:t>B2. Caissons métalliques</w:t>
      </w:r>
    </w:p>
    <w:p w14:paraId="519F5D04" w14:textId="77777777" w:rsidR="00AE7AC5" w:rsidRPr="00AE7AC5" w:rsidRDefault="00AE7AC5" w:rsidP="003666AE">
      <w:pPr>
        <w:pStyle w:val="Paragraphedeliste"/>
        <w:numPr>
          <w:ilvl w:val="0"/>
          <w:numId w:val="12"/>
        </w:numPr>
        <w:spacing w:after="200" w:line="276" w:lineRule="auto"/>
        <w:jc w:val="both"/>
        <w:rPr>
          <w:rFonts w:cstheme="minorHAnsi"/>
          <w:sz w:val="20"/>
          <w:szCs w:val="20"/>
        </w:rPr>
      </w:pPr>
      <w:r w:rsidRPr="00AE7AC5">
        <w:rPr>
          <w:rFonts w:cstheme="minorHAnsi"/>
          <w:sz w:val="20"/>
          <w:szCs w:val="20"/>
        </w:rPr>
        <w:t xml:space="preserve">B3. Armoires métalliques </w:t>
      </w:r>
      <w:bookmarkStart w:id="25" w:name="_Hlk126589984"/>
      <w:r w:rsidRPr="00AE7AC5">
        <w:rPr>
          <w:rFonts w:cstheme="minorHAnsi"/>
          <w:sz w:val="20"/>
          <w:szCs w:val="20"/>
        </w:rPr>
        <w:t>(y compris tablettes supplémentaires et plateaux de finition)</w:t>
      </w:r>
    </w:p>
    <w:bookmarkEnd w:id="25"/>
    <w:p w14:paraId="0D8E29AA" w14:textId="04BC8ADB" w:rsidR="00AE7AC5" w:rsidRDefault="00AE7AC5" w:rsidP="003666AE">
      <w:pPr>
        <w:pStyle w:val="Paragraphedeliste"/>
        <w:numPr>
          <w:ilvl w:val="0"/>
          <w:numId w:val="12"/>
        </w:numPr>
        <w:spacing w:after="200" w:line="276" w:lineRule="auto"/>
        <w:jc w:val="both"/>
        <w:rPr>
          <w:rFonts w:cstheme="minorHAnsi"/>
          <w:sz w:val="20"/>
          <w:szCs w:val="20"/>
        </w:rPr>
      </w:pPr>
      <w:r w:rsidRPr="00AE7AC5">
        <w:rPr>
          <w:rFonts w:cstheme="minorHAnsi"/>
          <w:sz w:val="20"/>
          <w:szCs w:val="20"/>
        </w:rPr>
        <w:t>B4. Armoires mélaminé (y compris tablettes supplémentaires)</w:t>
      </w:r>
    </w:p>
    <w:p w14:paraId="1C093867" w14:textId="77777777" w:rsidR="003666AE" w:rsidRPr="003666AE" w:rsidRDefault="003666AE" w:rsidP="003666AE">
      <w:pPr>
        <w:pStyle w:val="Paragraphedeliste"/>
        <w:spacing w:after="200" w:line="276" w:lineRule="auto"/>
        <w:jc w:val="both"/>
        <w:rPr>
          <w:rFonts w:cstheme="minorHAnsi"/>
          <w:sz w:val="20"/>
          <w:szCs w:val="20"/>
        </w:rPr>
      </w:pPr>
    </w:p>
    <w:p w14:paraId="21E11B3A" w14:textId="77777777" w:rsidR="00AE7AC5" w:rsidRPr="00AE7AC5" w:rsidRDefault="00AE7AC5" w:rsidP="003666AE">
      <w:pPr>
        <w:pStyle w:val="Paragraphedeliste"/>
        <w:numPr>
          <w:ilvl w:val="0"/>
          <w:numId w:val="8"/>
        </w:numPr>
        <w:spacing w:after="200" w:line="276" w:lineRule="auto"/>
        <w:jc w:val="both"/>
        <w:rPr>
          <w:rFonts w:cstheme="minorHAnsi"/>
          <w:b/>
          <w:bCs/>
          <w:sz w:val="20"/>
          <w:szCs w:val="20"/>
          <w:u w:val="single"/>
        </w:rPr>
      </w:pPr>
      <w:r w:rsidRPr="00AE7AC5">
        <w:rPr>
          <w:rFonts w:cstheme="minorHAnsi"/>
          <w:b/>
          <w:bCs/>
          <w:sz w:val="20"/>
          <w:szCs w:val="20"/>
          <w:u w:val="single"/>
        </w:rPr>
        <w:t>Tables de réunions</w:t>
      </w:r>
    </w:p>
    <w:p w14:paraId="53DE49F3" w14:textId="77777777" w:rsidR="00AE7AC5" w:rsidRPr="00AE7AC5" w:rsidRDefault="00AE7AC5" w:rsidP="003666AE">
      <w:pPr>
        <w:pStyle w:val="Paragraphedeliste"/>
        <w:numPr>
          <w:ilvl w:val="0"/>
          <w:numId w:val="13"/>
        </w:numPr>
        <w:spacing w:after="200" w:line="276" w:lineRule="auto"/>
        <w:jc w:val="both"/>
        <w:rPr>
          <w:rFonts w:cstheme="minorHAnsi"/>
          <w:sz w:val="20"/>
          <w:szCs w:val="20"/>
        </w:rPr>
      </w:pPr>
      <w:r w:rsidRPr="00AE7AC5">
        <w:rPr>
          <w:rFonts w:cstheme="minorHAnsi"/>
          <w:sz w:val="20"/>
          <w:szCs w:val="20"/>
        </w:rPr>
        <w:t>C1. Tables de réunion fixes</w:t>
      </w:r>
    </w:p>
    <w:p w14:paraId="390B0F1B" w14:textId="71A34F44" w:rsidR="00AE7AC5" w:rsidRPr="003666AE" w:rsidRDefault="00AE7AC5" w:rsidP="003666AE">
      <w:pPr>
        <w:pStyle w:val="Paragraphedeliste"/>
        <w:numPr>
          <w:ilvl w:val="0"/>
          <w:numId w:val="13"/>
        </w:numPr>
        <w:spacing w:after="200" w:line="276" w:lineRule="auto"/>
        <w:jc w:val="both"/>
        <w:rPr>
          <w:rFonts w:cstheme="minorHAnsi"/>
          <w:sz w:val="20"/>
          <w:szCs w:val="20"/>
        </w:rPr>
      </w:pPr>
      <w:r w:rsidRPr="00AE7AC5">
        <w:rPr>
          <w:rFonts w:cstheme="minorHAnsi"/>
          <w:sz w:val="20"/>
          <w:szCs w:val="20"/>
        </w:rPr>
        <w:t>C2. Tables de réunion abattantes</w:t>
      </w:r>
    </w:p>
    <w:p w14:paraId="784F49F5" w14:textId="77777777" w:rsidR="00AE7AC5" w:rsidRPr="00AE7AC5" w:rsidRDefault="00AE7AC5" w:rsidP="003666AE">
      <w:pPr>
        <w:pStyle w:val="Paragraphedeliste"/>
        <w:jc w:val="both"/>
        <w:rPr>
          <w:rFonts w:cstheme="minorHAnsi"/>
          <w:sz w:val="20"/>
          <w:szCs w:val="20"/>
        </w:rPr>
      </w:pPr>
    </w:p>
    <w:p w14:paraId="14D54354" w14:textId="77777777" w:rsidR="00AE7AC5" w:rsidRPr="00AE7AC5" w:rsidRDefault="00AE7AC5" w:rsidP="003666AE">
      <w:pPr>
        <w:pStyle w:val="Paragraphedeliste"/>
        <w:numPr>
          <w:ilvl w:val="0"/>
          <w:numId w:val="8"/>
        </w:numPr>
        <w:spacing w:after="200" w:line="276" w:lineRule="auto"/>
        <w:jc w:val="both"/>
        <w:rPr>
          <w:rFonts w:cstheme="minorHAnsi"/>
          <w:b/>
          <w:bCs/>
          <w:sz w:val="20"/>
          <w:szCs w:val="20"/>
          <w:u w:val="single"/>
        </w:rPr>
      </w:pPr>
      <w:r w:rsidRPr="00AE7AC5">
        <w:rPr>
          <w:rFonts w:cstheme="minorHAnsi"/>
          <w:b/>
          <w:bCs/>
          <w:sz w:val="20"/>
          <w:szCs w:val="20"/>
          <w:u w:val="single"/>
        </w:rPr>
        <w:t>Sièges</w:t>
      </w:r>
    </w:p>
    <w:p w14:paraId="5484A2CA" w14:textId="77777777" w:rsidR="00AE7AC5" w:rsidRPr="00AE7AC5" w:rsidRDefault="00AE7AC5" w:rsidP="003666AE">
      <w:pPr>
        <w:pStyle w:val="Paragraphedeliste"/>
        <w:numPr>
          <w:ilvl w:val="0"/>
          <w:numId w:val="14"/>
        </w:numPr>
        <w:spacing w:after="200" w:line="276" w:lineRule="auto"/>
        <w:jc w:val="both"/>
        <w:rPr>
          <w:rFonts w:cstheme="minorHAnsi"/>
          <w:sz w:val="20"/>
          <w:szCs w:val="20"/>
        </w:rPr>
      </w:pPr>
      <w:r w:rsidRPr="00AE7AC5">
        <w:rPr>
          <w:rFonts w:cstheme="minorHAnsi"/>
          <w:sz w:val="20"/>
          <w:szCs w:val="20"/>
        </w:rPr>
        <w:t>D1. Sièges de bureau</w:t>
      </w:r>
    </w:p>
    <w:p w14:paraId="7F65FED7" w14:textId="77777777" w:rsidR="00AE7AC5" w:rsidRPr="00AE7AC5" w:rsidRDefault="00AE7AC5" w:rsidP="003666AE">
      <w:pPr>
        <w:pStyle w:val="Paragraphedeliste"/>
        <w:numPr>
          <w:ilvl w:val="0"/>
          <w:numId w:val="14"/>
        </w:numPr>
        <w:spacing w:after="200" w:line="276" w:lineRule="auto"/>
        <w:jc w:val="both"/>
        <w:rPr>
          <w:rFonts w:cstheme="minorHAnsi"/>
          <w:sz w:val="20"/>
          <w:szCs w:val="20"/>
        </w:rPr>
      </w:pPr>
      <w:r w:rsidRPr="00AE7AC5">
        <w:rPr>
          <w:rFonts w:cstheme="minorHAnsi"/>
          <w:sz w:val="20"/>
          <w:szCs w:val="20"/>
        </w:rPr>
        <w:t>D2. Chaises et fauteuils</w:t>
      </w:r>
    </w:p>
    <w:p w14:paraId="06EE67AF" w14:textId="77777777" w:rsidR="00AE7AC5" w:rsidRPr="00AE7AC5" w:rsidRDefault="00AE7AC5" w:rsidP="003666AE">
      <w:pPr>
        <w:pStyle w:val="Paragraphedeliste"/>
        <w:jc w:val="both"/>
        <w:rPr>
          <w:rFonts w:cstheme="minorHAnsi"/>
          <w:b/>
          <w:bCs/>
          <w:sz w:val="20"/>
          <w:szCs w:val="20"/>
          <w:u w:val="single"/>
        </w:rPr>
      </w:pPr>
    </w:p>
    <w:p w14:paraId="030C5582" w14:textId="77777777" w:rsidR="00AE7AC5" w:rsidRPr="00AE7AC5" w:rsidRDefault="00AE7AC5" w:rsidP="003666AE">
      <w:pPr>
        <w:pStyle w:val="Paragraphedeliste"/>
        <w:numPr>
          <w:ilvl w:val="0"/>
          <w:numId w:val="8"/>
        </w:numPr>
        <w:spacing w:after="200" w:line="276" w:lineRule="auto"/>
        <w:jc w:val="both"/>
        <w:rPr>
          <w:rFonts w:cstheme="minorHAnsi"/>
          <w:b/>
          <w:bCs/>
          <w:sz w:val="20"/>
          <w:szCs w:val="20"/>
          <w:u w:val="single"/>
        </w:rPr>
      </w:pPr>
      <w:r w:rsidRPr="00AE7AC5">
        <w:rPr>
          <w:rFonts w:cstheme="minorHAnsi"/>
          <w:b/>
          <w:bCs/>
          <w:sz w:val="20"/>
          <w:szCs w:val="20"/>
          <w:u w:val="single"/>
        </w:rPr>
        <w:t>Cloisons</w:t>
      </w:r>
    </w:p>
    <w:p w14:paraId="0B3900CC" w14:textId="77777777" w:rsidR="00AE7AC5" w:rsidRPr="00AE7AC5" w:rsidRDefault="00AE7AC5" w:rsidP="003666AE">
      <w:pPr>
        <w:pStyle w:val="Paragraphedeliste"/>
        <w:jc w:val="both"/>
        <w:rPr>
          <w:rFonts w:cstheme="minorHAnsi"/>
          <w:b/>
          <w:bCs/>
          <w:sz w:val="20"/>
          <w:szCs w:val="20"/>
          <w:u w:val="single"/>
        </w:rPr>
      </w:pPr>
    </w:p>
    <w:p w14:paraId="24E037CD" w14:textId="77777777" w:rsidR="00AE7AC5" w:rsidRPr="00AE7AC5" w:rsidRDefault="00AE7AC5" w:rsidP="003666AE">
      <w:pPr>
        <w:pStyle w:val="Paragraphedeliste"/>
        <w:numPr>
          <w:ilvl w:val="0"/>
          <w:numId w:val="8"/>
        </w:numPr>
        <w:spacing w:after="200" w:line="276" w:lineRule="auto"/>
        <w:jc w:val="both"/>
        <w:rPr>
          <w:rFonts w:cstheme="minorHAnsi"/>
          <w:b/>
          <w:bCs/>
          <w:sz w:val="20"/>
          <w:szCs w:val="20"/>
          <w:u w:val="single"/>
        </w:rPr>
      </w:pPr>
      <w:r w:rsidRPr="00AE7AC5">
        <w:rPr>
          <w:rFonts w:cstheme="minorHAnsi"/>
          <w:b/>
          <w:bCs/>
          <w:sz w:val="20"/>
          <w:szCs w:val="20"/>
          <w:u w:val="single"/>
        </w:rPr>
        <w:t>Equipements complémentaires</w:t>
      </w:r>
    </w:p>
    <w:p w14:paraId="48C98BF4" w14:textId="77777777" w:rsidR="00AE7AC5" w:rsidRPr="00AE7AC5" w:rsidRDefault="00AE7AC5" w:rsidP="003666AE">
      <w:pPr>
        <w:pStyle w:val="Paragraphedeliste"/>
        <w:numPr>
          <w:ilvl w:val="0"/>
          <w:numId w:val="15"/>
        </w:numPr>
        <w:spacing w:after="200" w:line="276" w:lineRule="auto"/>
        <w:jc w:val="both"/>
        <w:rPr>
          <w:rFonts w:cstheme="minorHAnsi"/>
          <w:sz w:val="20"/>
          <w:szCs w:val="20"/>
        </w:rPr>
      </w:pPr>
      <w:r w:rsidRPr="00AE7AC5">
        <w:rPr>
          <w:rFonts w:cstheme="minorHAnsi"/>
          <w:sz w:val="20"/>
          <w:szCs w:val="20"/>
        </w:rPr>
        <w:t>F1. Luminaires (lampes de bureau, lampadaires)</w:t>
      </w:r>
    </w:p>
    <w:p w14:paraId="770AEE16" w14:textId="77777777" w:rsidR="00AE7AC5" w:rsidRPr="00AE7AC5" w:rsidRDefault="00AE7AC5" w:rsidP="003666AE">
      <w:pPr>
        <w:pStyle w:val="Paragraphedeliste"/>
        <w:numPr>
          <w:ilvl w:val="0"/>
          <w:numId w:val="15"/>
        </w:numPr>
        <w:spacing w:after="200" w:line="276" w:lineRule="auto"/>
        <w:jc w:val="both"/>
        <w:rPr>
          <w:rFonts w:cstheme="minorHAnsi"/>
          <w:sz w:val="20"/>
          <w:szCs w:val="20"/>
        </w:rPr>
      </w:pPr>
      <w:r w:rsidRPr="00AE7AC5">
        <w:rPr>
          <w:rFonts w:cstheme="minorHAnsi"/>
          <w:sz w:val="20"/>
          <w:szCs w:val="20"/>
        </w:rPr>
        <w:t xml:space="preserve">F2. </w:t>
      </w:r>
      <w:proofErr w:type="spellStart"/>
      <w:r w:rsidRPr="00AE7AC5">
        <w:rPr>
          <w:rFonts w:cstheme="minorHAnsi"/>
          <w:sz w:val="20"/>
          <w:szCs w:val="20"/>
        </w:rPr>
        <w:t>Portes-manteaux</w:t>
      </w:r>
      <w:proofErr w:type="spellEnd"/>
    </w:p>
    <w:p w14:paraId="795CAD70" w14:textId="77777777" w:rsidR="00AE7AC5" w:rsidRPr="00AE7AC5" w:rsidRDefault="00AE7AC5" w:rsidP="003666AE">
      <w:pPr>
        <w:pStyle w:val="Paragraphedeliste"/>
        <w:jc w:val="both"/>
        <w:rPr>
          <w:rFonts w:cstheme="minorHAnsi"/>
          <w:sz w:val="20"/>
          <w:szCs w:val="20"/>
        </w:rPr>
      </w:pPr>
    </w:p>
    <w:p w14:paraId="73768DCE" w14:textId="77777777" w:rsidR="00AE7AC5" w:rsidRPr="00AE7AC5" w:rsidRDefault="00AE7AC5" w:rsidP="003666AE">
      <w:pPr>
        <w:pStyle w:val="Paragraphedeliste"/>
        <w:numPr>
          <w:ilvl w:val="0"/>
          <w:numId w:val="8"/>
        </w:numPr>
        <w:spacing w:after="200" w:line="276" w:lineRule="auto"/>
        <w:jc w:val="both"/>
        <w:rPr>
          <w:rFonts w:cstheme="minorHAnsi"/>
          <w:b/>
          <w:bCs/>
          <w:sz w:val="20"/>
          <w:szCs w:val="20"/>
          <w:u w:val="single"/>
        </w:rPr>
      </w:pPr>
      <w:r w:rsidRPr="00AE7AC5">
        <w:rPr>
          <w:rFonts w:cstheme="minorHAnsi"/>
          <w:b/>
          <w:bCs/>
          <w:sz w:val="20"/>
          <w:szCs w:val="20"/>
          <w:u w:val="single"/>
        </w:rPr>
        <w:t>Espaces d’accueil</w:t>
      </w:r>
    </w:p>
    <w:p w14:paraId="262B1C3C" w14:textId="77777777" w:rsidR="00AE7AC5" w:rsidRPr="00AE7AC5" w:rsidRDefault="00AE7AC5" w:rsidP="003666AE">
      <w:pPr>
        <w:pStyle w:val="Paragraphedeliste"/>
        <w:numPr>
          <w:ilvl w:val="0"/>
          <w:numId w:val="15"/>
        </w:numPr>
        <w:spacing w:after="200" w:line="276" w:lineRule="auto"/>
        <w:jc w:val="both"/>
        <w:rPr>
          <w:rFonts w:cstheme="minorHAnsi"/>
          <w:sz w:val="20"/>
          <w:szCs w:val="20"/>
        </w:rPr>
      </w:pPr>
      <w:r w:rsidRPr="00AE7AC5">
        <w:rPr>
          <w:rFonts w:cstheme="minorHAnsi"/>
          <w:sz w:val="20"/>
          <w:szCs w:val="20"/>
        </w:rPr>
        <w:t>G1. Tables basses</w:t>
      </w:r>
    </w:p>
    <w:p w14:paraId="5EE70223" w14:textId="77777777" w:rsidR="00AE7AC5" w:rsidRPr="00AE7AC5" w:rsidRDefault="00AE7AC5" w:rsidP="003666AE">
      <w:pPr>
        <w:pStyle w:val="Paragraphedeliste"/>
        <w:numPr>
          <w:ilvl w:val="0"/>
          <w:numId w:val="15"/>
        </w:numPr>
        <w:spacing w:after="200" w:line="276" w:lineRule="auto"/>
        <w:jc w:val="both"/>
        <w:rPr>
          <w:rFonts w:cstheme="minorHAnsi"/>
          <w:sz w:val="20"/>
          <w:szCs w:val="20"/>
        </w:rPr>
      </w:pPr>
      <w:r w:rsidRPr="00AE7AC5">
        <w:rPr>
          <w:rFonts w:cstheme="minorHAnsi"/>
          <w:sz w:val="20"/>
          <w:szCs w:val="20"/>
        </w:rPr>
        <w:t>G2. Sièges d’accueil</w:t>
      </w:r>
    </w:p>
    <w:p w14:paraId="5F49D879" w14:textId="77777777" w:rsidR="00AE7AC5" w:rsidRPr="00AE7AC5" w:rsidRDefault="00AE7AC5" w:rsidP="003666AE">
      <w:pPr>
        <w:pStyle w:val="Paragraphedeliste"/>
        <w:jc w:val="both"/>
        <w:rPr>
          <w:rFonts w:cstheme="minorHAnsi"/>
          <w:sz w:val="20"/>
          <w:szCs w:val="20"/>
        </w:rPr>
      </w:pPr>
    </w:p>
    <w:p w14:paraId="2F02790B" w14:textId="77777777" w:rsidR="00AE7AC5" w:rsidRPr="00AE7AC5" w:rsidRDefault="00AE7AC5" w:rsidP="003666AE">
      <w:pPr>
        <w:pStyle w:val="Paragraphedeliste"/>
        <w:numPr>
          <w:ilvl w:val="0"/>
          <w:numId w:val="8"/>
        </w:numPr>
        <w:spacing w:after="200" w:line="276" w:lineRule="auto"/>
        <w:jc w:val="both"/>
        <w:rPr>
          <w:rFonts w:cstheme="minorHAnsi"/>
          <w:b/>
          <w:bCs/>
          <w:sz w:val="20"/>
          <w:szCs w:val="20"/>
          <w:u w:val="single"/>
        </w:rPr>
      </w:pPr>
      <w:r w:rsidRPr="00AE7AC5">
        <w:rPr>
          <w:rFonts w:cstheme="minorHAnsi"/>
          <w:b/>
          <w:bCs/>
          <w:sz w:val="20"/>
          <w:szCs w:val="20"/>
          <w:u w:val="single"/>
        </w:rPr>
        <w:t>Espaces de restauration</w:t>
      </w:r>
    </w:p>
    <w:p w14:paraId="0CEA61BB" w14:textId="77777777" w:rsidR="00AE7AC5" w:rsidRPr="00AE7AC5" w:rsidRDefault="00AE7AC5" w:rsidP="003666AE">
      <w:pPr>
        <w:pStyle w:val="Paragraphedeliste"/>
        <w:numPr>
          <w:ilvl w:val="0"/>
          <w:numId w:val="16"/>
        </w:numPr>
        <w:spacing w:after="200" w:line="276" w:lineRule="auto"/>
        <w:jc w:val="both"/>
        <w:rPr>
          <w:rFonts w:cstheme="minorHAnsi"/>
          <w:sz w:val="20"/>
          <w:szCs w:val="20"/>
        </w:rPr>
      </w:pPr>
      <w:r w:rsidRPr="00AE7AC5">
        <w:rPr>
          <w:rFonts w:cstheme="minorHAnsi"/>
          <w:sz w:val="20"/>
          <w:szCs w:val="20"/>
        </w:rPr>
        <w:t>H1. Manges-debout</w:t>
      </w:r>
    </w:p>
    <w:p w14:paraId="16B40865" w14:textId="77777777" w:rsidR="00AE7AC5" w:rsidRPr="00AE7AC5" w:rsidRDefault="00AE7AC5" w:rsidP="003666AE">
      <w:pPr>
        <w:pStyle w:val="Paragraphedeliste"/>
        <w:numPr>
          <w:ilvl w:val="0"/>
          <w:numId w:val="16"/>
        </w:numPr>
        <w:spacing w:after="200" w:line="276" w:lineRule="auto"/>
        <w:jc w:val="both"/>
        <w:rPr>
          <w:rFonts w:cstheme="minorHAnsi"/>
          <w:sz w:val="20"/>
          <w:szCs w:val="20"/>
        </w:rPr>
      </w:pPr>
      <w:r w:rsidRPr="00AE7AC5">
        <w:rPr>
          <w:rFonts w:cstheme="minorHAnsi"/>
          <w:sz w:val="20"/>
          <w:szCs w:val="20"/>
        </w:rPr>
        <w:t>H</w:t>
      </w:r>
      <w:proofErr w:type="gramStart"/>
      <w:r w:rsidRPr="00AE7AC5">
        <w:rPr>
          <w:rFonts w:cstheme="minorHAnsi"/>
          <w:sz w:val="20"/>
          <w:szCs w:val="20"/>
        </w:rPr>
        <w:t>2.Tables</w:t>
      </w:r>
      <w:proofErr w:type="gramEnd"/>
    </w:p>
    <w:p w14:paraId="13B2CCC8" w14:textId="77777777" w:rsidR="00AE7AC5" w:rsidRPr="00AE7AC5" w:rsidRDefault="00AE7AC5" w:rsidP="003666AE">
      <w:pPr>
        <w:pStyle w:val="Paragraphedeliste"/>
        <w:numPr>
          <w:ilvl w:val="0"/>
          <w:numId w:val="16"/>
        </w:numPr>
        <w:spacing w:after="200" w:line="276" w:lineRule="auto"/>
        <w:jc w:val="both"/>
        <w:rPr>
          <w:rFonts w:cstheme="minorHAnsi"/>
          <w:sz w:val="20"/>
          <w:szCs w:val="20"/>
        </w:rPr>
      </w:pPr>
      <w:r w:rsidRPr="00AE7AC5">
        <w:rPr>
          <w:rFonts w:cstheme="minorHAnsi"/>
          <w:sz w:val="20"/>
          <w:szCs w:val="20"/>
        </w:rPr>
        <w:t>H</w:t>
      </w:r>
      <w:proofErr w:type="gramStart"/>
      <w:r w:rsidRPr="00AE7AC5">
        <w:rPr>
          <w:rFonts w:cstheme="minorHAnsi"/>
          <w:sz w:val="20"/>
          <w:szCs w:val="20"/>
        </w:rPr>
        <w:t>3.Chaises</w:t>
      </w:r>
      <w:proofErr w:type="gramEnd"/>
    </w:p>
    <w:p w14:paraId="4D66D013" w14:textId="77777777" w:rsidR="00AE7AC5" w:rsidRPr="00AE7AC5" w:rsidRDefault="00AE7AC5" w:rsidP="003666AE">
      <w:pPr>
        <w:pStyle w:val="Paragraphedeliste"/>
        <w:numPr>
          <w:ilvl w:val="0"/>
          <w:numId w:val="16"/>
        </w:numPr>
        <w:spacing w:after="200" w:line="276" w:lineRule="auto"/>
        <w:jc w:val="both"/>
        <w:rPr>
          <w:rFonts w:cstheme="minorHAnsi"/>
          <w:sz w:val="20"/>
          <w:szCs w:val="20"/>
        </w:rPr>
      </w:pPr>
      <w:r w:rsidRPr="00AE7AC5">
        <w:rPr>
          <w:rFonts w:cstheme="minorHAnsi"/>
          <w:sz w:val="20"/>
          <w:szCs w:val="20"/>
        </w:rPr>
        <w:lastRenderedPageBreak/>
        <w:t>H</w:t>
      </w:r>
      <w:proofErr w:type="gramStart"/>
      <w:r w:rsidRPr="00AE7AC5">
        <w:rPr>
          <w:rFonts w:cstheme="minorHAnsi"/>
          <w:sz w:val="20"/>
          <w:szCs w:val="20"/>
        </w:rPr>
        <w:t>4.Claustras</w:t>
      </w:r>
      <w:proofErr w:type="gramEnd"/>
    </w:p>
    <w:p w14:paraId="7C494450" w14:textId="77777777" w:rsidR="00AE7AC5" w:rsidRPr="00AE7AC5" w:rsidRDefault="00AE7AC5" w:rsidP="003666AE">
      <w:pPr>
        <w:pStyle w:val="Paragraphedeliste"/>
        <w:jc w:val="both"/>
        <w:rPr>
          <w:rFonts w:cstheme="minorHAnsi"/>
          <w:sz w:val="20"/>
          <w:szCs w:val="20"/>
        </w:rPr>
      </w:pPr>
    </w:p>
    <w:p w14:paraId="21CEA1FB" w14:textId="77777777" w:rsidR="00AE7AC5" w:rsidRPr="00AE7AC5" w:rsidRDefault="00AE7AC5" w:rsidP="003666AE">
      <w:pPr>
        <w:pStyle w:val="Paragraphedeliste"/>
        <w:numPr>
          <w:ilvl w:val="0"/>
          <w:numId w:val="8"/>
        </w:numPr>
        <w:spacing w:after="200" w:line="276" w:lineRule="auto"/>
        <w:jc w:val="both"/>
        <w:rPr>
          <w:rFonts w:cstheme="minorHAnsi"/>
          <w:b/>
          <w:bCs/>
          <w:sz w:val="20"/>
          <w:szCs w:val="20"/>
          <w:u w:val="single"/>
        </w:rPr>
      </w:pPr>
      <w:r w:rsidRPr="00AE7AC5">
        <w:rPr>
          <w:rFonts w:cstheme="minorHAnsi"/>
          <w:b/>
          <w:bCs/>
          <w:sz w:val="20"/>
          <w:szCs w:val="20"/>
          <w:u w:val="single"/>
        </w:rPr>
        <w:t>Enseignement</w:t>
      </w:r>
    </w:p>
    <w:p w14:paraId="0F28E9D6" w14:textId="77777777" w:rsidR="00AE7AC5" w:rsidRPr="00AE7AC5" w:rsidRDefault="00AE7AC5" w:rsidP="003666AE">
      <w:pPr>
        <w:pStyle w:val="Paragraphedeliste"/>
        <w:numPr>
          <w:ilvl w:val="0"/>
          <w:numId w:val="17"/>
        </w:numPr>
        <w:spacing w:after="200" w:line="276" w:lineRule="auto"/>
        <w:jc w:val="both"/>
        <w:rPr>
          <w:rFonts w:cstheme="minorHAnsi"/>
          <w:sz w:val="20"/>
          <w:szCs w:val="20"/>
        </w:rPr>
      </w:pPr>
      <w:r w:rsidRPr="00AE7AC5">
        <w:rPr>
          <w:rFonts w:cstheme="minorHAnsi"/>
          <w:sz w:val="20"/>
          <w:szCs w:val="20"/>
        </w:rPr>
        <w:t>I1. Chaises</w:t>
      </w:r>
    </w:p>
    <w:p w14:paraId="2F9F6D71" w14:textId="77777777" w:rsidR="00AE7AC5" w:rsidRPr="00AE7AC5" w:rsidRDefault="00AE7AC5" w:rsidP="003666AE">
      <w:pPr>
        <w:pStyle w:val="Paragraphedeliste"/>
        <w:numPr>
          <w:ilvl w:val="0"/>
          <w:numId w:val="17"/>
        </w:numPr>
        <w:spacing w:after="200" w:line="276" w:lineRule="auto"/>
        <w:jc w:val="both"/>
        <w:rPr>
          <w:rFonts w:cstheme="minorHAnsi"/>
          <w:sz w:val="20"/>
          <w:szCs w:val="20"/>
        </w:rPr>
      </w:pPr>
      <w:r w:rsidRPr="00AE7AC5">
        <w:rPr>
          <w:rFonts w:cstheme="minorHAnsi"/>
          <w:sz w:val="20"/>
          <w:szCs w:val="20"/>
        </w:rPr>
        <w:t>I2. Tables</w:t>
      </w:r>
    </w:p>
    <w:p w14:paraId="653ABB48" w14:textId="77777777" w:rsidR="00AE7AC5" w:rsidRPr="00AE7AC5" w:rsidRDefault="00AE7AC5" w:rsidP="003666AE">
      <w:pPr>
        <w:jc w:val="both"/>
        <w:rPr>
          <w:rFonts w:cstheme="minorHAnsi"/>
          <w:b/>
          <w:color w:val="000000"/>
          <w:sz w:val="20"/>
          <w:szCs w:val="20"/>
          <w:u w:val="single"/>
        </w:rPr>
      </w:pPr>
      <w:r w:rsidRPr="00AE7AC5">
        <w:rPr>
          <w:rFonts w:cstheme="minorHAnsi"/>
          <w:b/>
          <w:color w:val="000000"/>
          <w:sz w:val="20"/>
          <w:szCs w:val="20"/>
          <w:u w:val="single"/>
        </w:rPr>
        <w:t xml:space="preserve">A – BUREAUX ET ACCESSOIRES  </w:t>
      </w:r>
    </w:p>
    <w:p w14:paraId="192FA7D4" w14:textId="77777777" w:rsidR="00AE7AC5" w:rsidRPr="00AE7AC5" w:rsidRDefault="00AE7AC5" w:rsidP="003666AE">
      <w:pPr>
        <w:jc w:val="both"/>
        <w:rPr>
          <w:rFonts w:cstheme="minorHAnsi"/>
          <w:b/>
          <w:caps/>
          <w:color w:val="000000"/>
          <w:sz w:val="20"/>
          <w:szCs w:val="20"/>
          <w:u w:val="single"/>
        </w:rPr>
      </w:pPr>
      <w:r w:rsidRPr="00AE7AC5">
        <w:rPr>
          <w:rFonts w:cstheme="minorHAnsi"/>
          <w:b/>
          <w:caps/>
          <w:color w:val="000000"/>
          <w:sz w:val="20"/>
          <w:szCs w:val="20"/>
          <w:u w:val="single"/>
        </w:rPr>
        <w:t>A1-</w:t>
      </w:r>
      <w:r w:rsidRPr="00AE7AC5">
        <w:rPr>
          <w:rFonts w:cstheme="minorHAnsi"/>
          <w:b/>
          <w:color w:val="000000"/>
          <w:sz w:val="20"/>
          <w:szCs w:val="20"/>
          <w:u w:val="single"/>
        </w:rPr>
        <w:t>Bureaux droits/asymétriques et symétriques</w:t>
      </w:r>
    </w:p>
    <w:p w14:paraId="54462E5B" w14:textId="77777777" w:rsidR="00AE7AC5" w:rsidRPr="00AE7AC5" w:rsidRDefault="00AE7AC5" w:rsidP="003666AE">
      <w:pPr>
        <w:jc w:val="both"/>
        <w:rPr>
          <w:rFonts w:cstheme="minorHAnsi"/>
          <w:color w:val="000000"/>
          <w:sz w:val="20"/>
          <w:szCs w:val="20"/>
        </w:rPr>
      </w:pPr>
      <w:r w:rsidRPr="00AE7AC5">
        <w:rPr>
          <w:rFonts w:cstheme="minorHAnsi"/>
          <w:color w:val="000000"/>
          <w:sz w:val="20"/>
          <w:szCs w:val="20"/>
        </w:rPr>
        <w:t xml:space="preserve">Les bureaux droits, asymétriques et symétriques mentionnés au BPU devront être composés d’un revêtement mélaminé. </w:t>
      </w:r>
    </w:p>
    <w:p w14:paraId="236D37B2" w14:textId="77777777" w:rsidR="00AE7AC5" w:rsidRPr="00AE7AC5" w:rsidRDefault="00AE7AC5" w:rsidP="003666AE">
      <w:pPr>
        <w:jc w:val="both"/>
        <w:rPr>
          <w:rFonts w:cstheme="minorHAnsi"/>
          <w:color w:val="000000"/>
          <w:sz w:val="20"/>
          <w:szCs w:val="20"/>
        </w:rPr>
      </w:pPr>
      <w:r w:rsidRPr="00AE7AC5">
        <w:rPr>
          <w:rFonts w:cstheme="minorHAnsi"/>
          <w:color w:val="000000"/>
          <w:sz w:val="20"/>
          <w:szCs w:val="20"/>
        </w:rPr>
        <w:t>Les plans de travail (plateaux) devront permettre l’adjonction postérieure de panneaux de séparation et une reconfiguration simple des espaces de travail. Ils permettront également l’adjonction de goulottes horizontales ou verticales et de caissons. Les bureaux devront permettre la réalisation d’un câblage électrique et informatique.</w:t>
      </w:r>
    </w:p>
    <w:p w14:paraId="2FFE6AF3" w14:textId="77777777" w:rsidR="00AE7AC5" w:rsidRPr="00AE7AC5" w:rsidRDefault="00AE7AC5" w:rsidP="003666AE">
      <w:pPr>
        <w:jc w:val="both"/>
        <w:rPr>
          <w:rFonts w:cstheme="minorHAnsi"/>
          <w:color w:val="000000"/>
          <w:sz w:val="20"/>
          <w:szCs w:val="20"/>
        </w:rPr>
      </w:pPr>
      <w:r w:rsidRPr="00AE7AC5">
        <w:rPr>
          <w:rFonts w:cstheme="minorHAnsi"/>
          <w:color w:val="000000"/>
          <w:sz w:val="20"/>
          <w:szCs w:val="20"/>
        </w:rPr>
        <w:t>Le prestataire doit proposer au minimum 2 coloris aux choix.</w:t>
      </w:r>
    </w:p>
    <w:p w14:paraId="4E59CA76" w14:textId="77777777" w:rsidR="00AE7AC5" w:rsidRPr="00AE7AC5" w:rsidRDefault="00AE7AC5" w:rsidP="003666AE">
      <w:pPr>
        <w:jc w:val="both"/>
        <w:rPr>
          <w:rFonts w:cstheme="minorHAnsi"/>
          <w:color w:val="000000"/>
          <w:sz w:val="20"/>
          <w:szCs w:val="20"/>
        </w:rPr>
      </w:pPr>
      <w:r w:rsidRPr="00AE7AC5">
        <w:rPr>
          <w:rFonts w:cstheme="minorHAnsi"/>
          <w:color w:val="000000"/>
          <w:sz w:val="20"/>
          <w:szCs w:val="20"/>
        </w:rPr>
        <w:t>Les piètements seront de préférence en « arche ».</w:t>
      </w:r>
    </w:p>
    <w:p w14:paraId="65B8F711" w14:textId="77777777" w:rsidR="00AE7AC5" w:rsidRPr="00AE7AC5" w:rsidRDefault="00AE7AC5" w:rsidP="003666AE">
      <w:pPr>
        <w:jc w:val="both"/>
        <w:rPr>
          <w:rFonts w:cstheme="minorHAnsi"/>
          <w:color w:val="000000"/>
          <w:sz w:val="20"/>
          <w:szCs w:val="20"/>
        </w:rPr>
      </w:pPr>
      <w:r w:rsidRPr="00AE7AC5">
        <w:rPr>
          <w:rFonts w:cstheme="minorHAnsi"/>
          <w:color w:val="000000"/>
          <w:sz w:val="20"/>
          <w:szCs w:val="20"/>
        </w:rPr>
        <w:t xml:space="preserve">Pour les bureaux concernés par la demande au sein du BPU, les retours ou convivialités seront identiques au bureau en termes de plateau et matériaux. Ils pourront être positionnés à droite ou à gauche au choix de la CCI. </w:t>
      </w:r>
    </w:p>
    <w:p w14:paraId="01858F6E" w14:textId="77777777" w:rsidR="00AE7AC5" w:rsidRPr="00AE7AC5" w:rsidRDefault="00AE7AC5" w:rsidP="003666AE">
      <w:pPr>
        <w:jc w:val="both"/>
        <w:rPr>
          <w:rFonts w:cstheme="minorHAnsi"/>
          <w:b/>
          <w:color w:val="000000"/>
          <w:sz w:val="20"/>
          <w:szCs w:val="20"/>
          <w:u w:val="single"/>
        </w:rPr>
      </w:pPr>
      <w:r w:rsidRPr="00AE7AC5">
        <w:rPr>
          <w:rFonts w:cstheme="minorHAnsi"/>
          <w:b/>
          <w:caps/>
          <w:color w:val="000000"/>
          <w:sz w:val="20"/>
          <w:szCs w:val="20"/>
          <w:u w:val="single"/>
        </w:rPr>
        <w:t>A2-</w:t>
      </w:r>
      <w:r w:rsidRPr="00AE7AC5">
        <w:rPr>
          <w:rFonts w:cstheme="minorHAnsi"/>
          <w:b/>
          <w:color w:val="000000"/>
          <w:sz w:val="20"/>
          <w:szCs w:val="20"/>
          <w:u w:val="single"/>
        </w:rPr>
        <w:t>Equipements de bureau</w:t>
      </w:r>
    </w:p>
    <w:p w14:paraId="7BDC2A00" w14:textId="77777777" w:rsidR="00AE7AC5" w:rsidRPr="00AE7AC5" w:rsidRDefault="00AE7AC5" w:rsidP="003666AE">
      <w:pPr>
        <w:jc w:val="both"/>
        <w:rPr>
          <w:rFonts w:cstheme="minorHAnsi"/>
          <w:b/>
          <w:color w:val="000000"/>
          <w:sz w:val="20"/>
          <w:szCs w:val="20"/>
          <w:u w:val="single"/>
        </w:rPr>
      </w:pPr>
      <w:r w:rsidRPr="00AE7AC5">
        <w:rPr>
          <w:rFonts w:cstheme="minorHAnsi"/>
          <w:b/>
          <w:color w:val="000000"/>
          <w:sz w:val="20"/>
          <w:szCs w:val="20"/>
          <w:u w:val="single"/>
        </w:rPr>
        <w:t>Voiles de fond</w:t>
      </w:r>
    </w:p>
    <w:p w14:paraId="4844474C" w14:textId="77777777" w:rsidR="00AE7AC5" w:rsidRPr="00AE7AC5" w:rsidRDefault="00AE7AC5" w:rsidP="003666AE">
      <w:pPr>
        <w:jc w:val="both"/>
        <w:rPr>
          <w:rFonts w:cstheme="minorHAnsi"/>
          <w:bCs/>
          <w:color w:val="000000"/>
          <w:sz w:val="20"/>
          <w:szCs w:val="20"/>
        </w:rPr>
      </w:pPr>
      <w:r w:rsidRPr="00AE7AC5">
        <w:rPr>
          <w:rFonts w:cstheme="minorHAnsi"/>
          <w:bCs/>
          <w:color w:val="000000"/>
          <w:sz w:val="20"/>
          <w:szCs w:val="20"/>
        </w:rPr>
        <w:t>Le prestataire doit proposer des voiles de fond selon les spécifications énoncées au BPU. Le prestataire proposera des voiles de fond en cohérence esthétique avec les bureaux proposés qui ne seraient pas composées de voiles de fond, ceci afin de pouvoir créer un ensemble homogène.</w:t>
      </w:r>
    </w:p>
    <w:p w14:paraId="7E701961" w14:textId="77777777" w:rsidR="00AE7AC5" w:rsidRPr="00AE7AC5" w:rsidRDefault="00AE7AC5" w:rsidP="003666AE">
      <w:pPr>
        <w:jc w:val="both"/>
        <w:rPr>
          <w:rFonts w:cstheme="minorHAnsi"/>
          <w:b/>
          <w:caps/>
          <w:color w:val="000000"/>
          <w:sz w:val="20"/>
          <w:szCs w:val="20"/>
          <w:u w:val="single"/>
        </w:rPr>
      </w:pPr>
      <w:r w:rsidRPr="00AE7AC5">
        <w:rPr>
          <w:rFonts w:cstheme="minorHAnsi"/>
          <w:b/>
          <w:caps/>
          <w:color w:val="000000"/>
          <w:sz w:val="20"/>
          <w:szCs w:val="20"/>
          <w:u w:val="single"/>
        </w:rPr>
        <w:t>a3-</w:t>
      </w:r>
      <w:r w:rsidRPr="00AE7AC5">
        <w:rPr>
          <w:rFonts w:cstheme="minorHAnsi"/>
          <w:b/>
          <w:color w:val="000000"/>
          <w:sz w:val="20"/>
          <w:szCs w:val="20"/>
          <w:u w:val="single"/>
        </w:rPr>
        <w:t xml:space="preserve">Panneaux </w:t>
      </w:r>
    </w:p>
    <w:p w14:paraId="2D8A9839" w14:textId="77777777" w:rsidR="00AE7AC5" w:rsidRPr="00AE7AC5" w:rsidRDefault="00AE7AC5" w:rsidP="003666AE">
      <w:pPr>
        <w:jc w:val="both"/>
        <w:rPr>
          <w:rFonts w:cstheme="minorHAnsi"/>
          <w:color w:val="000000"/>
          <w:sz w:val="20"/>
          <w:szCs w:val="20"/>
        </w:rPr>
      </w:pPr>
      <w:r w:rsidRPr="00AE7AC5">
        <w:rPr>
          <w:rFonts w:cstheme="minorHAnsi"/>
          <w:color w:val="000000"/>
          <w:sz w:val="20"/>
          <w:szCs w:val="20"/>
        </w:rPr>
        <w:t>Le prestataire devra proposer selon les spécifications du BPU pour les bureaux « isolés » et bureaux « </w:t>
      </w:r>
      <w:proofErr w:type="spellStart"/>
      <w:r w:rsidRPr="00AE7AC5">
        <w:rPr>
          <w:rFonts w:cstheme="minorHAnsi"/>
          <w:color w:val="000000"/>
          <w:sz w:val="20"/>
          <w:szCs w:val="20"/>
        </w:rPr>
        <w:t>bench</w:t>
      </w:r>
      <w:proofErr w:type="spellEnd"/>
      <w:r w:rsidRPr="00AE7AC5">
        <w:rPr>
          <w:rFonts w:cstheme="minorHAnsi"/>
          <w:color w:val="000000"/>
          <w:sz w:val="20"/>
          <w:szCs w:val="20"/>
        </w:rPr>
        <w:t xml:space="preserve"> » des panneaux écrans de séparation standards ou acoustiques ainsi que des panneaux écrans latéraux acoustiques. </w:t>
      </w:r>
    </w:p>
    <w:p w14:paraId="38FE9175" w14:textId="77777777" w:rsidR="00AE7AC5" w:rsidRPr="00AE7AC5" w:rsidRDefault="00AE7AC5" w:rsidP="003666AE">
      <w:pPr>
        <w:jc w:val="both"/>
        <w:rPr>
          <w:rFonts w:cstheme="minorHAnsi"/>
          <w:color w:val="000000"/>
          <w:sz w:val="20"/>
          <w:szCs w:val="20"/>
        </w:rPr>
      </w:pPr>
      <w:r w:rsidRPr="00AE7AC5">
        <w:rPr>
          <w:rFonts w:cstheme="minorHAnsi"/>
          <w:color w:val="000000"/>
          <w:sz w:val="20"/>
          <w:szCs w:val="20"/>
        </w:rPr>
        <w:t>Plusieurs finitions et coloris devront être proposés.</w:t>
      </w:r>
    </w:p>
    <w:p w14:paraId="191F0BAD" w14:textId="77777777" w:rsidR="00AE7AC5" w:rsidRPr="00AE7AC5" w:rsidRDefault="00AE7AC5" w:rsidP="003666AE">
      <w:pPr>
        <w:jc w:val="both"/>
        <w:rPr>
          <w:rFonts w:cstheme="minorHAnsi"/>
          <w:b/>
          <w:color w:val="000000"/>
          <w:sz w:val="20"/>
          <w:szCs w:val="20"/>
          <w:u w:val="single"/>
        </w:rPr>
      </w:pPr>
      <w:r w:rsidRPr="00AE7AC5">
        <w:rPr>
          <w:rFonts w:cstheme="minorHAnsi"/>
          <w:b/>
          <w:color w:val="000000"/>
          <w:sz w:val="20"/>
          <w:szCs w:val="20"/>
          <w:u w:val="single"/>
        </w:rPr>
        <w:t>A4-Electrification bureau</w:t>
      </w:r>
    </w:p>
    <w:p w14:paraId="570F9AFA" w14:textId="77777777" w:rsidR="00AE7AC5" w:rsidRPr="00AE7AC5" w:rsidRDefault="00AE7AC5" w:rsidP="003666AE">
      <w:pPr>
        <w:jc w:val="both"/>
        <w:rPr>
          <w:rFonts w:cstheme="minorHAnsi"/>
          <w:color w:val="000000"/>
          <w:sz w:val="20"/>
          <w:szCs w:val="20"/>
        </w:rPr>
      </w:pPr>
      <w:r w:rsidRPr="00AE7AC5">
        <w:rPr>
          <w:rFonts w:cstheme="minorHAnsi"/>
          <w:color w:val="000000"/>
          <w:sz w:val="20"/>
          <w:szCs w:val="20"/>
        </w:rPr>
        <w:t xml:space="preserve">Le prestataire doit </w:t>
      </w:r>
      <w:proofErr w:type="gramStart"/>
      <w:r w:rsidRPr="00AE7AC5">
        <w:rPr>
          <w:rFonts w:cstheme="minorHAnsi"/>
          <w:color w:val="000000"/>
          <w:sz w:val="20"/>
          <w:szCs w:val="20"/>
        </w:rPr>
        <w:t>être en capacité</w:t>
      </w:r>
      <w:proofErr w:type="gramEnd"/>
      <w:r w:rsidRPr="00AE7AC5">
        <w:rPr>
          <w:rFonts w:cstheme="minorHAnsi"/>
          <w:color w:val="000000"/>
          <w:sz w:val="20"/>
          <w:szCs w:val="20"/>
        </w:rPr>
        <w:t xml:space="preserve"> de proposer du matériel d’électrification de bureau conformément au BPU.</w:t>
      </w:r>
    </w:p>
    <w:p w14:paraId="0CB94C54" w14:textId="77777777" w:rsidR="00AE7AC5" w:rsidRPr="00AE7AC5" w:rsidRDefault="00AE7AC5" w:rsidP="003666AE">
      <w:pPr>
        <w:jc w:val="both"/>
        <w:rPr>
          <w:rFonts w:cstheme="minorHAnsi"/>
          <w:b/>
          <w:color w:val="000000"/>
          <w:sz w:val="20"/>
          <w:szCs w:val="20"/>
          <w:u w:val="single"/>
        </w:rPr>
      </w:pPr>
      <w:r w:rsidRPr="00AE7AC5">
        <w:rPr>
          <w:rFonts w:cstheme="minorHAnsi"/>
          <w:b/>
          <w:color w:val="000000"/>
          <w:sz w:val="20"/>
          <w:szCs w:val="20"/>
          <w:u w:val="single"/>
        </w:rPr>
        <w:t xml:space="preserve">B – RANGEMENT  </w:t>
      </w:r>
    </w:p>
    <w:p w14:paraId="3BB1EE62" w14:textId="77777777" w:rsidR="00AE7AC5" w:rsidRPr="00AE7AC5" w:rsidRDefault="00AE7AC5" w:rsidP="003666AE">
      <w:pPr>
        <w:jc w:val="both"/>
        <w:rPr>
          <w:rFonts w:cstheme="minorHAnsi"/>
          <w:b/>
          <w:bCs/>
          <w:sz w:val="20"/>
          <w:szCs w:val="20"/>
          <w:u w:val="single"/>
        </w:rPr>
      </w:pPr>
      <w:r w:rsidRPr="00AE7AC5">
        <w:rPr>
          <w:rFonts w:cstheme="minorHAnsi"/>
          <w:b/>
          <w:bCs/>
          <w:sz w:val="20"/>
          <w:szCs w:val="20"/>
          <w:u w:val="single"/>
        </w:rPr>
        <w:t>B1 – Caissons mélaminé</w:t>
      </w:r>
    </w:p>
    <w:p w14:paraId="34130476" w14:textId="77777777" w:rsidR="00AE7AC5" w:rsidRPr="00AE7AC5" w:rsidRDefault="00AE7AC5" w:rsidP="003666AE">
      <w:pPr>
        <w:jc w:val="both"/>
        <w:rPr>
          <w:rFonts w:cstheme="minorHAnsi"/>
          <w:bCs/>
          <w:sz w:val="20"/>
          <w:szCs w:val="20"/>
        </w:rPr>
      </w:pPr>
      <w:r w:rsidRPr="00AE7AC5">
        <w:rPr>
          <w:rFonts w:cstheme="minorHAnsi"/>
          <w:bCs/>
          <w:sz w:val="20"/>
          <w:szCs w:val="20"/>
        </w:rPr>
        <w:t xml:space="preserve">Le prestataire devra proposer </w:t>
      </w:r>
      <w:proofErr w:type="gramStart"/>
      <w:r w:rsidRPr="00AE7AC5">
        <w:rPr>
          <w:rFonts w:cstheme="minorHAnsi"/>
          <w:bCs/>
          <w:sz w:val="20"/>
          <w:szCs w:val="20"/>
        </w:rPr>
        <w:t>des caissons mélaminé</w:t>
      </w:r>
      <w:proofErr w:type="gramEnd"/>
      <w:r w:rsidRPr="00AE7AC5">
        <w:rPr>
          <w:rFonts w:cstheme="minorHAnsi"/>
          <w:bCs/>
          <w:sz w:val="20"/>
          <w:szCs w:val="20"/>
        </w:rPr>
        <w:t xml:space="preserve"> mobiles ou hauteur de bureau conformément au BPU.</w:t>
      </w:r>
    </w:p>
    <w:p w14:paraId="589EFB0E" w14:textId="77777777" w:rsidR="00AE7AC5" w:rsidRPr="00AE7AC5" w:rsidRDefault="00AE7AC5" w:rsidP="003666AE">
      <w:pPr>
        <w:jc w:val="both"/>
        <w:rPr>
          <w:rFonts w:cstheme="minorHAnsi"/>
          <w:bCs/>
          <w:sz w:val="20"/>
          <w:szCs w:val="20"/>
        </w:rPr>
      </w:pPr>
      <w:r w:rsidRPr="00AE7AC5">
        <w:rPr>
          <w:rFonts w:cstheme="minorHAnsi"/>
          <w:bCs/>
          <w:sz w:val="20"/>
          <w:szCs w:val="20"/>
        </w:rPr>
        <w:t>Les caissons devront disposer de finitions et coloris associés aux gammes de bureaux proposés, disposer d’un système de fermeture avec clefs. Le prestataire veillera à proposer plusieurs coloris.</w:t>
      </w:r>
    </w:p>
    <w:p w14:paraId="66124045" w14:textId="77777777" w:rsidR="00AE7AC5" w:rsidRPr="00AE7AC5" w:rsidRDefault="00AE7AC5" w:rsidP="003666AE">
      <w:pPr>
        <w:jc w:val="both"/>
        <w:rPr>
          <w:rFonts w:cstheme="minorHAnsi"/>
          <w:b/>
          <w:bCs/>
          <w:sz w:val="20"/>
          <w:szCs w:val="20"/>
          <w:u w:val="single"/>
        </w:rPr>
      </w:pPr>
      <w:r w:rsidRPr="00AE7AC5">
        <w:rPr>
          <w:rFonts w:cstheme="minorHAnsi"/>
          <w:b/>
          <w:bCs/>
          <w:sz w:val="20"/>
          <w:szCs w:val="20"/>
          <w:u w:val="single"/>
        </w:rPr>
        <w:t>B2 – Caissons métalliques</w:t>
      </w:r>
    </w:p>
    <w:p w14:paraId="65387E64" w14:textId="77777777" w:rsidR="00AE7AC5" w:rsidRPr="00AE7AC5" w:rsidRDefault="00AE7AC5" w:rsidP="003666AE">
      <w:pPr>
        <w:jc w:val="both"/>
        <w:rPr>
          <w:rFonts w:cstheme="minorHAnsi"/>
          <w:bCs/>
          <w:sz w:val="20"/>
          <w:szCs w:val="20"/>
        </w:rPr>
      </w:pPr>
      <w:r w:rsidRPr="00AE7AC5">
        <w:rPr>
          <w:rFonts w:cstheme="minorHAnsi"/>
          <w:bCs/>
          <w:sz w:val="20"/>
          <w:szCs w:val="20"/>
        </w:rPr>
        <w:t xml:space="preserve">Le prestataire devra proposer des caissons métalliques mobiles ou hauteur de bureau conformément au BPU.  </w:t>
      </w:r>
    </w:p>
    <w:p w14:paraId="4355AEAD" w14:textId="77777777" w:rsidR="00AE7AC5" w:rsidRPr="00AE7AC5" w:rsidRDefault="00AE7AC5" w:rsidP="003666AE">
      <w:pPr>
        <w:jc w:val="both"/>
        <w:rPr>
          <w:rFonts w:cstheme="minorHAnsi"/>
          <w:bCs/>
          <w:sz w:val="20"/>
          <w:szCs w:val="20"/>
        </w:rPr>
      </w:pPr>
      <w:r w:rsidRPr="00AE7AC5">
        <w:rPr>
          <w:rFonts w:cstheme="minorHAnsi"/>
          <w:bCs/>
          <w:sz w:val="20"/>
          <w:szCs w:val="20"/>
        </w:rPr>
        <w:t>Le dessus des caissons devra également pouvoir être proposé en mélaminé et avec un coloris associé au bureau concerné. Système de fermeture avec clefs. Le prestataire veillera à proposer plusieurs coloris.</w:t>
      </w:r>
    </w:p>
    <w:p w14:paraId="491AEF59" w14:textId="77777777" w:rsidR="00AE7AC5" w:rsidRPr="00AE7AC5" w:rsidRDefault="00AE7AC5" w:rsidP="003666AE">
      <w:pPr>
        <w:jc w:val="both"/>
        <w:rPr>
          <w:rFonts w:cstheme="minorHAnsi"/>
          <w:b/>
          <w:bCs/>
          <w:sz w:val="20"/>
          <w:szCs w:val="20"/>
          <w:u w:val="single"/>
        </w:rPr>
      </w:pPr>
      <w:r w:rsidRPr="00AE7AC5">
        <w:rPr>
          <w:rFonts w:cstheme="minorHAnsi"/>
          <w:b/>
          <w:bCs/>
          <w:sz w:val="20"/>
          <w:szCs w:val="20"/>
          <w:u w:val="single"/>
        </w:rPr>
        <w:t xml:space="preserve">B3 – Armoires métalliques </w:t>
      </w:r>
    </w:p>
    <w:p w14:paraId="295D14A2" w14:textId="77777777" w:rsidR="00AE7AC5" w:rsidRPr="00AE7AC5" w:rsidRDefault="00AE7AC5" w:rsidP="003666AE">
      <w:pPr>
        <w:jc w:val="both"/>
        <w:rPr>
          <w:rFonts w:cstheme="minorHAnsi"/>
          <w:bCs/>
          <w:sz w:val="20"/>
          <w:szCs w:val="20"/>
        </w:rPr>
      </w:pPr>
      <w:r w:rsidRPr="00AE7AC5">
        <w:rPr>
          <w:rFonts w:cstheme="minorHAnsi"/>
          <w:bCs/>
          <w:sz w:val="20"/>
          <w:szCs w:val="20"/>
        </w:rPr>
        <w:lastRenderedPageBreak/>
        <w:t xml:space="preserve">Le prestataire devra proposer des armoires métalliques hautes et basses avec fermeture à rideau vertical et poignées encastrées conformément au BPU. Poignée et serrure à clés. </w:t>
      </w:r>
    </w:p>
    <w:p w14:paraId="72ED4285" w14:textId="77777777" w:rsidR="00AE7AC5" w:rsidRPr="00AE7AC5" w:rsidRDefault="00AE7AC5" w:rsidP="003666AE">
      <w:pPr>
        <w:jc w:val="both"/>
        <w:rPr>
          <w:rFonts w:cstheme="minorHAnsi"/>
          <w:bCs/>
          <w:sz w:val="20"/>
          <w:szCs w:val="20"/>
        </w:rPr>
      </w:pPr>
      <w:r w:rsidRPr="00AE7AC5">
        <w:rPr>
          <w:rFonts w:cstheme="minorHAnsi"/>
          <w:bCs/>
          <w:sz w:val="20"/>
          <w:szCs w:val="20"/>
        </w:rPr>
        <w:t xml:space="preserve">Le prestataire devra proposer des armoires métalliques hautes à portes battantes et armoires métalliques à portes battantes conformément au BPU. Poignée et serrure à clés. </w:t>
      </w:r>
    </w:p>
    <w:p w14:paraId="131DE6F3" w14:textId="77777777" w:rsidR="00AE7AC5" w:rsidRPr="00AE7AC5" w:rsidRDefault="00AE7AC5" w:rsidP="003666AE">
      <w:pPr>
        <w:jc w:val="both"/>
        <w:rPr>
          <w:rFonts w:cstheme="minorHAnsi"/>
          <w:bCs/>
          <w:sz w:val="20"/>
          <w:szCs w:val="20"/>
        </w:rPr>
      </w:pPr>
      <w:bookmarkStart w:id="26" w:name="_Hlk126652899"/>
      <w:r w:rsidRPr="00AE7AC5">
        <w:rPr>
          <w:rFonts w:cstheme="minorHAnsi"/>
          <w:bCs/>
          <w:sz w:val="20"/>
          <w:szCs w:val="20"/>
        </w:rPr>
        <w:t xml:space="preserve">Le nombre de tablettes minimum pour chaque typologie d’armoires est précisé au BPU. </w:t>
      </w:r>
      <w:bookmarkEnd w:id="26"/>
      <w:r w:rsidRPr="00AE7AC5">
        <w:rPr>
          <w:rFonts w:cstheme="minorHAnsi"/>
          <w:bCs/>
          <w:sz w:val="20"/>
          <w:szCs w:val="20"/>
        </w:rPr>
        <w:t>Des tablettes supplémentaires devront être proposées. Le dessus de chaque armoire (plateaux de finition) pourra être en mélaminé.</w:t>
      </w:r>
    </w:p>
    <w:p w14:paraId="7D31AADA" w14:textId="77777777" w:rsidR="00AE7AC5" w:rsidRPr="00AE7AC5" w:rsidRDefault="00AE7AC5" w:rsidP="003666AE">
      <w:pPr>
        <w:jc w:val="both"/>
        <w:rPr>
          <w:rFonts w:cstheme="minorHAnsi"/>
          <w:bCs/>
          <w:sz w:val="20"/>
          <w:szCs w:val="20"/>
        </w:rPr>
      </w:pPr>
      <w:r w:rsidRPr="00AE7AC5">
        <w:rPr>
          <w:rFonts w:cstheme="minorHAnsi"/>
          <w:bCs/>
          <w:sz w:val="20"/>
          <w:szCs w:val="20"/>
        </w:rPr>
        <w:t>Le prestataire veillera à proposer plusieurs coloris.</w:t>
      </w:r>
    </w:p>
    <w:p w14:paraId="0AD95BC2" w14:textId="77777777" w:rsidR="00AE7AC5" w:rsidRPr="00AE7AC5" w:rsidRDefault="00AE7AC5" w:rsidP="003666AE">
      <w:pPr>
        <w:jc w:val="both"/>
        <w:rPr>
          <w:rFonts w:cstheme="minorHAnsi"/>
          <w:b/>
          <w:bCs/>
          <w:sz w:val="20"/>
          <w:szCs w:val="20"/>
          <w:u w:val="single"/>
        </w:rPr>
      </w:pPr>
      <w:r w:rsidRPr="00AE7AC5">
        <w:rPr>
          <w:rFonts w:cstheme="minorHAnsi"/>
          <w:b/>
          <w:bCs/>
          <w:sz w:val="20"/>
          <w:szCs w:val="20"/>
          <w:u w:val="single"/>
        </w:rPr>
        <w:t>B4 – Armoires mélaminé</w:t>
      </w:r>
    </w:p>
    <w:p w14:paraId="4FA1C97D" w14:textId="117DD3E8" w:rsidR="00AE7AC5" w:rsidRPr="00AE7AC5" w:rsidRDefault="00AE7AC5" w:rsidP="003666AE">
      <w:pPr>
        <w:jc w:val="both"/>
        <w:rPr>
          <w:rFonts w:cstheme="minorHAnsi"/>
          <w:bCs/>
          <w:sz w:val="20"/>
          <w:szCs w:val="20"/>
        </w:rPr>
      </w:pPr>
      <w:r w:rsidRPr="00AE7AC5">
        <w:rPr>
          <w:rFonts w:cstheme="minorHAnsi"/>
          <w:bCs/>
          <w:sz w:val="20"/>
          <w:szCs w:val="20"/>
        </w:rPr>
        <w:t xml:space="preserve">Le prestataire devra proposer des armoires </w:t>
      </w:r>
      <w:r w:rsidR="003666AE">
        <w:rPr>
          <w:rFonts w:cstheme="minorHAnsi"/>
          <w:bCs/>
          <w:sz w:val="20"/>
          <w:szCs w:val="20"/>
        </w:rPr>
        <w:t xml:space="preserve">en </w:t>
      </w:r>
      <w:r w:rsidRPr="00AE7AC5">
        <w:rPr>
          <w:rFonts w:cstheme="minorHAnsi"/>
          <w:bCs/>
          <w:sz w:val="20"/>
          <w:szCs w:val="20"/>
        </w:rPr>
        <w:t xml:space="preserve">mélaminé hautes et basses à portes battantes </w:t>
      </w:r>
      <w:r w:rsidR="003666AE">
        <w:rPr>
          <w:rFonts w:cstheme="minorHAnsi"/>
          <w:bCs/>
          <w:sz w:val="20"/>
          <w:szCs w:val="20"/>
        </w:rPr>
        <w:t xml:space="preserve">en </w:t>
      </w:r>
      <w:r w:rsidRPr="00AE7AC5">
        <w:rPr>
          <w:rFonts w:cstheme="minorHAnsi"/>
          <w:bCs/>
          <w:sz w:val="20"/>
          <w:szCs w:val="20"/>
        </w:rPr>
        <w:t xml:space="preserve">mélaminé conformément au BPU. </w:t>
      </w:r>
    </w:p>
    <w:p w14:paraId="0CBB9A1A" w14:textId="77777777" w:rsidR="00AE7AC5" w:rsidRPr="00AE7AC5" w:rsidRDefault="00AE7AC5" w:rsidP="003666AE">
      <w:pPr>
        <w:jc w:val="both"/>
        <w:rPr>
          <w:rFonts w:cstheme="minorHAnsi"/>
          <w:bCs/>
          <w:sz w:val="20"/>
          <w:szCs w:val="20"/>
        </w:rPr>
      </w:pPr>
      <w:r w:rsidRPr="00AE7AC5">
        <w:rPr>
          <w:rFonts w:cstheme="minorHAnsi"/>
          <w:bCs/>
          <w:sz w:val="20"/>
          <w:szCs w:val="20"/>
        </w:rPr>
        <w:t xml:space="preserve">Le nombre de tablettes minimum pour chaque typologie d’armoires est précisé au BPU. Des tablettes supplémentaires devront être proposées. </w:t>
      </w:r>
    </w:p>
    <w:p w14:paraId="4F351558" w14:textId="3A0AB424" w:rsidR="00AE7AC5" w:rsidRPr="003666AE" w:rsidRDefault="00AE7AC5" w:rsidP="003666AE">
      <w:pPr>
        <w:jc w:val="both"/>
        <w:rPr>
          <w:rFonts w:cstheme="minorHAnsi"/>
          <w:bCs/>
          <w:sz w:val="20"/>
          <w:szCs w:val="20"/>
        </w:rPr>
      </w:pPr>
      <w:r w:rsidRPr="00AE7AC5">
        <w:rPr>
          <w:rFonts w:cstheme="minorHAnsi"/>
          <w:bCs/>
          <w:sz w:val="20"/>
          <w:szCs w:val="20"/>
        </w:rPr>
        <w:t>Le prestataire veillera à proposer plusieurs coloris.</w:t>
      </w:r>
    </w:p>
    <w:p w14:paraId="42809E72" w14:textId="77777777" w:rsidR="00AE7AC5" w:rsidRPr="00AE7AC5" w:rsidRDefault="00AE7AC5" w:rsidP="003666AE">
      <w:pPr>
        <w:jc w:val="both"/>
        <w:rPr>
          <w:rFonts w:cstheme="minorHAnsi"/>
          <w:b/>
          <w:bCs/>
          <w:sz w:val="20"/>
          <w:szCs w:val="20"/>
          <w:u w:val="single"/>
        </w:rPr>
      </w:pPr>
      <w:r w:rsidRPr="00AE7AC5">
        <w:rPr>
          <w:rFonts w:cstheme="minorHAnsi"/>
          <w:b/>
          <w:bCs/>
          <w:sz w:val="20"/>
          <w:szCs w:val="20"/>
          <w:u w:val="single"/>
        </w:rPr>
        <w:t xml:space="preserve">C – TABLES DE REUNION </w:t>
      </w:r>
    </w:p>
    <w:p w14:paraId="5B4B4E35" w14:textId="77777777" w:rsidR="00AE7AC5" w:rsidRPr="00AE7AC5" w:rsidRDefault="00AE7AC5" w:rsidP="003666AE">
      <w:pPr>
        <w:jc w:val="both"/>
        <w:rPr>
          <w:rFonts w:cstheme="minorHAnsi"/>
          <w:b/>
          <w:bCs/>
          <w:sz w:val="20"/>
          <w:szCs w:val="20"/>
          <w:u w:val="single"/>
        </w:rPr>
      </w:pPr>
      <w:r w:rsidRPr="00AE7AC5">
        <w:rPr>
          <w:rFonts w:cstheme="minorHAnsi"/>
          <w:b/>
          <w:bCs/>
          <w:sz w:val="20"/>
          <w:szCs w:val="20"/>
          <w:u w:val="single"/>
        </w:rPr>
        <w:t>C1 – Tables de réunion fixes</w:t>
      </w:r>
    </w:p>
    <w:p w14:paraId="73043C70" w14:textId="77777777" w:rsidR="00AE7AC5" w:rsidRPr="00AE7AC5" w:rsidRDefault="00AE7AC5" w:rsidP="003666AE">
      <w:pPr>
        <w:jc w:val="both"/>
        <w:rPr>
          <w:rFonts w:cstheme="minorHAnsi"/>
          <w:bCs/>
          <w:sz w:val="20"/>
          <w:szCs w:val="20"/>
        </w:rPr>
      </w:pPr>
      <w:r w:rsidRPr="00AE7AC5">
        <w:rPr>
          <w:rFonts w:cstheme="minorHAnsi"/>
          <w:bCs/>
          <w:sz w:val="20"/>
          <w:szCs w:val="20"/>
        </w:rPr>
        <w:t>Le prestataire proposera des tables de réunion fixes selon les spécifications mentionnées au BPU. Pour les tables de réunion où il n’est pas spécifié la finition du plateau au sein du BPU, le prestataire proposera une finition en mélaminé.</w:t>
      </w:r>
    </w:p>
    <w:p w14:paraId="048F9831" w14:textId="77777777" w:rsidR="00AE7AC5" w:rsidRPr="00AE7AC5" w:rsidRDefault="00AE7AC5" w:rsidP="003666AE">
      <w:pPr>
        <w:jc w:val="both"/>
        <w:rPr>
          <w:rFonts w:cstheme="minorHAnsi"/>
          <w:bCs/>
          <w:sz w:val="20"/>
          <w:szCs w:val="20"/>
        </w:rPr>
      </w:pPr>
      <w:bookmarkStart w:id="27" w:name="_Hlk126655325"/>
      <w:r w:rsidRPr="00AE7AC5">
        <w:rPr>
          <w:rFonts w:cstheme="minorHAnsi"/>
          <w:bCs/>
          <w:sz w:val="20"/>
          <w:szCs w:val="20"/>
        </w:rPr>
        <w:t>Le prestataire veillera à proposer plusieurs coloris au choix.</w:t>
      </w:r>
    </w:p>
    <w:bookmarkEnd w:id="27"/>
    <w:p w14:paraId="13CE3AE3" w14:textId="77777777" w:rsidR="00AE7AC5" w:rsidRPr="00AE7AC5" w:rsidRDefault="00AE7AC5" w:rsidP="003666AE">
      <w:pPr>
        <w:jc w:val="both"/>
        <w:rPr>
          <w:rFonts w:cstheme="minorHAnsi"/>
          <w:b/>
          <w:bCs/>
          <w:sz w:val="20"/>
          <w:szCs w:val="20"/>
          <w:u w:val="single"/>
        </w:rPr>
      </w:pPr>
      <w:r w:rsidRPr="00AE7AC5">
        <w:rPr>
          <w:rFonts w:cstheme="minorHAnsi"/>
          <w:b/>
          <w:bCs/>
          <w:sz w:val="20"/>
          <w:szCs w:val="20"/>
          <w:u w:val="single"/>
        </w:rPr>
        <w:t xml:space="preserve">C2 - Tables de réunion abattantes </w:t>
      </w:r>
    </w:p>
    <w:p w14:paraId="69B5DAF2" w14:textId="77777777" w:rsidR="00AE7AC5" w:rsidRPr="00AE7AC5" w:rsidRDefault="00AE7AC5" w:rsidP="003666AE">
      <w:pPr>
        <w:jc w:val="both"/>
        <w:rPr>
          <w:rFonts w:cstheme="minorHAnsi"/>
          <w:bCs/>
          <w:sz w:val="20"/>
          <w:szCs w:val="20"/>
        </w:rPr>
      </w:pPr>
      <w:r w:rsidRPr="00AE7AC5">
        <w:rPr>
          <w:rFonts w:cstheme="minorHAnsi"/>
          <w:bCs/>
          <w:sz w:val="20"/>
          <w:szCs w:val="20"/>
        </w:rPr>
        <w:t>Le prestataire proposera des tables de réunion abattantes avec roulettes et équipées de freins adaptables à tout type de sol. Barre de verrouillage.</w:t>
      </w:r>
    </w:p>
    <w:p w14:paraId="009D76DF" w14:textId="77777777" w:rsidR="00AE7AC5" w:rsidRPr="00AE7AC5" w:rsidRDefault="00AE7AC5" w:rsidP="003666AE">
      <w:pPr>
        <w:jc w:val="both"/>
        <w:rPr>
          <w:rFonts w:cstheme="minorHAnsi"/>
          <w:bCs/>
          <w:sz w:val="20"/>
          <w:szCs w:val="20"/>
        </w:rPr>
      </w:pPr>
      <w:r w:rsidRPr="00AE7AC5">
        <w:rPr>
          <w:rFonts w:cstheme="minorHAnsi"/>
          <w:bCs/>
          <w:sz w:val="20"/>
          <w:szCs w:val="20"/>
        </w:rPr>
        <w:t xml:space="preserve">La finition du plateau sera en mélaminé. </w:t>
      </w:r>
    </w:p>
    <w:p w14:paraId="33E5ED47" w14:textId="77777777" w:rsidR="00AE7AC5" w:rsidRPr="00AE7AC5" w:rsidRDefault="00AE7AC5" w:rsidP="003666AE">
      <w:pPr>
        <w:jc w:val="both"/>
        <w:rPr>
          <w:rFonts w:cstheme="minorHAnsi"/>
          <w:bCs/>
          <w:sz w:val="20"/>
          <w:szCs w:val="20"/>
        </w:rPr>
      </w:pPr>
      <w:r w:rsidRPr="00AE7AC5">
        <w:rPr>
          <w:rFonts w:cstheme="minorHAnsi"/>
          <w:bCs/>
          <w:sz w:val="20"/>
          <w:szCs w:val="20"/>
        </w:rPr>
        <w:t xml:space="preserve">Piètement équipé de 4 roulettes adaptables à tout type de sols dont 2 minimum avec freins. Barre de verrouillage. </w:t>
      </w:r>
    </w:p>
    <w:p w14:paraId="16CC9357" w14:textId="77777777" w:rsidR="00AE7AC5" w:rsidRPr="00AE7AC5" w:rsidRDefault="00AE7AC5" w:rsidP="003666AE">
      <w:pPr>
        <w:jc w:val="both"/>
        <w:rPr>
          <w:rFonts w:cstheme="minorHAnsi"/>
          <w:bCs/>
          <w:sz w:val="20"/>
          <w:szCs w:val="20"/>
        </w:rPr>
      </w:pPr>
      <w:r w:rsidRPr="00AE7AC5">
        <w:rPr>
          <w:rFonts w:cstheme="minorHAnsi"/>
          <w:bCs/>
          <w:sz w:val="20"/>
          <w:szCs w:val="20"/>
        </w:rPr>
        <w:t>Le prestataire veillera à proposer plusieurs coloris au choix.</w:t>
      </w:r>
    </w:p>
    <w:p w14:paraId="413D27B7" w14:textId="77777777" w:rsidR="00AE7AC5" w:rsidRPr="00AE7AC5" w:rsidRDefault="00AE7AC5" w:rsidP="003666AE">
      <w:pPr>
        <w:jc w:val="both"/>
        <w:rPr>
          <w:rFonts w:cstheme="minorHAnsi"/>
          <w:b/>
          <w:bCs/>
          <w:sz w:val="20"/>
          <w:szCs w:val="20"/>
        </w:rPr>
      </w:pPr>
      <w:r w:rsidRPr="00AE7AC5">
        <w:rPr>
          <w:rFonts w:cstheme="minorHAnsi"/>
          <w:b/>
          <w:bCs/>
          <w:sz w:val="20"/>
          <w:szCs w:val="20"/>
          <w:u w:val="single"/>
        </w:rPr>
        <w:t xml:space="preserve">D – SIEGES </w:t>
      </w:r>
    </w:p>
    <w:p w14:paraId="62297507" w14:textId="77777777" w:rsidR="00AE7AC5" w:rsidRPr="00AE7AC5" w:rsidRDefault="00AE7AC5" w:rsidP="003666AE">
      <w:pPr>
        <w:jc w:val="both"/>
        <w:rPr>
          <w:rFonts w:cstheme="minorHAnsi"/>
          <w:b/>
          <w:bCs/>
          <w:sz w:val="20"/>
          <w:szCs w:val="20"/>
          <w:u w:val="single"/>
        </w:rPr>
      </w:pPr>
      <w:r w:rsidRPr="00AE7AC5">
        <w:rPr>
          <w:rFonts w:cstheme="minorHAnsi"/>
          <w:b/>
          <w:bCs/>
          <w:sz w:val="20"/>
          <w:szCs w:val="20"/>
          <w:u w:val="single"/>
        </w:rPr>
        <w:t xml:space="preserve">D1 – Sièges de bureau </w:t>
      </w:r>
    </w:p>
    <w:p w14:paraId="6B7B7218" w14:textId="77777777" w:rsidR="00AE7AC5" w:rsidRPr="00AE7AC5" w:rsidRDefault="00AE7AC5" w:rsidP="003666AE">
      <w:pPr>
        <w:jc w:val="both"/>
        <w:rPr>
          <w:rFonts w:cstheme="minorHAnsi"/>
          <w:sz w:val="20"/>
          <w:szCs w:val="20"/>
        </w:rPr>
      </w:pPr>
      <w:r w:rsidRPr="00AE7AC5">
        <w:rPr>
          <w:rFonts w:cstheme="minorHAnsi"/>
          <w:sz w:val="20"/>
          <w:szCs w:val="20"/>
        </w:rPr>
        <w:t>Le prestataire proposera des sièges de bureau en conformité avec le BPU. Les assises seront en tissu.</w:t>
      </w:r>
    </w:p>
    <w:p w14:paraId="79D4F9C7" w14:textId="77777777" w:rsidR="00AE7AC5" w:rsidRPr="00AE7AC5" w:rsidRDefault="00AE7AC5" w:rsidP="003666AE">
      <w:pPr>
        <w:jc w:val="both"/>
        <w:rPr>
          <w:rFonts w:cstheme="minorHAnsi"/>
          <w:bCs/>
          <w:sz w:val="20"/>
          <w:szCs w:val="20"/>
        </w:rPr>
      </w:pPr>
      <w:bookmarkStart w:id="28" w:name="_Hlk126655566"/>
      <w:r w:rsidRPr="00AE7AC5">
        <w:rPr>
          <w:rFonts w:cstheme="minorHAnsi"/>
          <w:bCs/>
          <w:sz w:val="20"/>
          <w:szCs w:val="20"/>
        </w:rPr>
        <w:t>Le prestataire veillera à proposer plusieurs coloris au choix.</w:t>
      </w:r>
    </w:p>
    <w:bookmarkEnd w:id="28"/>
    <w:p w14:paraId="7A7F3941" w14:textId="77777777" w:rsidR="00AE7AC5" w:rsidRPr="00AE7AC5" w:rsidRDefault="00AE7AC5" w:rsidP="003666AE">
      <w:pPr>
        <w:jc w:val="both"/>
        <w:rPr>
          <w:rFonts w:cstheme="minorHAnsi"/>
          <w:b/>
          <w:bCs/>
          <w:sz w:val="20"/>
          <w:szCs w:val="20"/>
          <w:u w:val="single"/>
        </w:rPr>
      </w:pPr>
      <w:r w:rsidRPr="00AE7AC5">
        <w:rPr>
          <w:rFonts w:cstheme="minorHAnsi"/>
          <w:b/>
          <w:bCs/>
          <w:sz w:val="20"/>
          <w:szCs w:val="20"/>
          <w:u w:val="single"/>
        </w:rPr>
        <w:t xml:space="preserve">D2 – Chaises et fauteuils  </w:t>
      </w:r>
    </w:p>
    <w:p w14:paraId="7DC47D74" w14:textId="77777777" w:rsidR="00AE7AC5" w:rsidRPr="00AE7AC5" w:rsidRDefault="00AE7AC5" w:rsidP="003666AE">
      <w:pPr>
        <w:jc w:val="both"/>
        <w:rPr>
          <w:rFonts w:cstheme="minorHAnsi"/>
          <w:sz w:val="20"/>
          <w:szCs w:val="20"/>
        </w:rPr>
      </w:pPr>
      <w:r w:rsidRPr="00AE7AC5">
        <w:rPr>
          <w:rFonts w:cstheme="minorHAnsi"/>
          <w:sz w:val="20"/>
          <w:szCs w:val="20"/>
        </w:rPr>
        <w:t>Le prestataire proposera des chaises et fauteuils en conformité avec le BPU.</w:t>
      </w:r>
    </w:p>
    <w:p w14:paraId="760DBB4E" w14:textId="77777777" w:rsidR="00AE7AC5" w:rsidRPr="00AE7AC5" w:rsidRDefault="00AE7AC5" w:rsidP="003666AE">
      <w:pPr>
        <w:jc w:val="both"/>
        <w:rPr>
          <w:rFonts w:cstheme="minorHAnsi"/>
          <w:bCs/>
          <w:sz w:val="20"/>
          <w:szCs w:val="20"/>
        </w:rPr>
      </w:pPr>
      <w:r w:rsidRPr="00AE7AC5">
        <w:rPr>
          <w:rFonts w:cstheme="minorHAnsi"/>
          <w:bCs/>
          <w:sz w:val="20"/>
          <w:szCs w:val="20"/>
        </w:rPr>
        <w:t>Le prestataire veillera à proposer plusieurs coloris au choix.</w:t>
      </w:r>
    </w:p>
    <w:p w14:paraId="07D79C65" w14:textId="77777777" w:rsidR="00AE7AC5" w:rsidRPr="00AE7AC5" w:rsidRDefault="00AE7AC5" w:rsidP="003666AE">
      <w:pPr>
        <w:jc w:val="both"/>
        <w:rPr>
          <w:rFonts w:cstheme="minorHAnsi"/>
          <w:b/>
          <w:color w:val="000000"/>
          <w:sz w:val="20"/>
          <w:szCs w:val="20"/>
          <w:u w:val="single"/>
        </w:rPr>
      </w:pPr>
      <w:r w:rsidRPr="00AE7AC5">
        <w:rPr>
          <w:rFonts w:cstheme="minorHAnsi"/>
          <w:b/>
          <w:color w:val="000000"/>
          <w:sz w:val="20"/>
          <w:szCs w:val="20"/>
          <w:u w:val="single"/>
        </w:rPr>
        <w:t xml:space="preserve">E – CLOISONS </w:t>
      </w:r>
    </w:p>
    <w:p w14:paraId="7597884F" w14:textId="77777777" w:rsidR="00AE7AC5" w:rsidRPr="00AE7AC5" w:rsidRDefault="00AE7AC5" w:rsidP="003666AE">
      <w:pPr>
        <w:jc w:val="both"/>
        <w:rPr>
          <w:rFonts w:cstheme="minorHAnsi"/>
          <w:color w:val="000000"/>
          <w:sz w:val="20"/>
          <w:szCs w:val="20"/>
        </w:rPr>
      </w:pPr>
      <w:r w:rsidRPr="00AE7AC5">
        <w:rPr>
          <w:rFonts w:cstheme="minorHAnsi"/>
          <w:color w:val="000000"/>
          <w:sz w:val="20"/>
          <w:szCs w:val="20"/>
        </w:rPr>
        <w:t>Le prestataire proposera des cloisons de séparation standards ou acoustiques pouvant être reliées avec une charnière de liaison. Le prestataire veillera à prévoir plusieurs coloris. Le prestataire sera force de proposition sur les matériaux des cloisons.</w:t>
      </w:r>
    </w:p>
    <w:p w14:paraId="4C866AAB" w14:textId="21A45346" w:rsidR="00AE7AC5" w:rsidRPr="00AE7AC5" w:rsidRDefault="00AE7AC5" w:rsidP="003666AE">
      <w:pPr>
        <w:jc w:val="both"/>
        <w:rPr>
          <w:rFonts w:cstheme="minorHAnsi"/>
          <w:color w:val="000000"/>
          <w:sz w:val="20"/>
          <w:szCs w:val="20"/>
        </w:rPr>
      </w:pPr>
      <w:r w:rsidRPr="00AE7AC5">
        <w:rPr>
          <w:rFonts w:cstheme="minorHAnsi"/>
          <w:color w:val="000000"/>
          <w:sz w:val="20"/>
          <w:szCs w:val="20"/>
        </w:rPr>
        <w:lastRenderedPageBreak/>
        <w:t>Des</w:t>
      </w:r>
      <w:r w:rsidR="004E33AD">
        <w:rPr>
          <w:rFonts w:cstheme="minorHAnsi"/>
          <w:color w:val="000000"/>
          <w:sz w:val="20"/>
          <w:szCs w:val="20"/>
        </w:rPr>
        <w:t xml:space="preserve"> solutions</w:t>
      </w:r>
      <w:r w:rsidRPr="00AE7AC5">
        <w:rPr>
          <w:rFonts w:cstheme="minorHAnsi"/>
          <w:color w:val="000000"/>
          <w:sz w:val="20"/>
          <w:szCs w:val="20"/>
        </w:rPr>
        <w:t xml:space="preserve"> avec pieds stabilisateurs ou roulettes avec freins doivent être proposées. </w:t>
      </w:r>
    </w:p>
    <w:p w14:paraId="5BB70F11" w14:textId="77777777" w:rsidR="00AE7AC5" w:rsidRPr="00AE7AC5" w:rsidRDefault="00AE7AC5" w:rsidP="003666AE">
      <w:pPr>
        <w:jc w:val="both"/>
        <w:rPr>
          <w:rFonts w:cstheme="minorHAnsi"/>
          <w:b/>
          <w:bCs/>
          <w:color w:val="000000"/>
          <w:sz w:val="20"/>
          <w:szCs w:val="20"/>
          <w:u w:val="single"/>
        </w:rPr>
      </w:pPr>
      <w:r w:rsidRPr="00AE7AC5">
        <w:rPr>
          <w:rFonts w:cstheme="minorHAnsi"/>
          <w:b/>
          <w:bCs/>
          <w:color w:val="000000"/>
          <w:sz w:val="20"/>
          <w:szCs w:val="20"/>
          <w:u w:val="single"/>
        </w:rPr>
        <w:t>F-EQUIPEMENTS COMPLEMENTAIRES</w:t>
      </w:r>
    </w:p>
    <w:p w14:paraId="18C9DD10" w14:textId="77777777" w:rsidR="00AE7AC5" w:rsidRPr="00AE7AC5" w:rsidRDefault="00AE7AC5" w:rsidP="003666AE">
      <w:pPr>
        <w:jc w:val="both"/>
        <w:rPr>
          <w:rFonts w:cstheme="minorHAnsi"/>
          <w:b/>
          <w:bCs/>
          <w:color w:val="000000"/>
          <w:sz w:val="20"/>
          <w:szCs w:val="20"/>
          <w:u w:val="single"/>
        </w:rPr>
      </w:pPr>
      <w:r w:rsidRPr="00AE7AC5">
        <w:rPr>
          <w:rFonts w:cstheme="minorHAnsi"/>
          <w:b/>
          <w:bCs/>
          <w:color w:val="000000"/>
          <w:sz w:val="20"/>
          <w:szCs w:val="20"/>
          <w:u w:val="single"/>
        </w:rPr>
        <w:t>F1-Luminaires</w:t>
      </w:r>
    </w:p>
    <w:p w14:paraId="13327925" w14:textId="77777777" w:rsidR="00AE7AC5" w:rsidRPr="00AE7AC5" w:rsidRDefault="00AE7AC5" w:rsidP="003666AE">
      <w:pPr>
        <w:jc w:val="both"/>
        <w:rPr>
          <w:rFonts w:cstheme="minorHAnsi"/>
          <w:color w:val="000000"/>
          <w:sz w:val="20"/>
          <w:szCs w:val="20"/>
        </w:rPr>
      </w:pPr>
      <w:r w:rsidRPr="00AE7AC5">
        <w:rPr>
          <w:rFonts w:cstheme="minorHAnsi"/>
          <w:color w:val="000000"/>
          <w:sz w:val="20"/>
          <w:szCs w:val="20"/>
        </w:rPr>
        <w:t>Le prestataire devra fournir des lampes de bureau et lampadaires conformément aux spécifications du BPU.</w:t>
      </w:r>
    </w:p>
    <w:p w14:paraId="125E3B1D" w14:textId="77777777" w:rsidR="00AE7AC5" w:rsidRPr="00AE7AC5" w:rsidRDefault="00AE7AC5" w:rsidP="003666AE">
      <w:pPr>
        <w:jc w:val="both"/>
        <w:rPr>
          <w:rFonts w:cstheme="minorHAnsi"/>
          <w:b/>
          <w:bCs/>
          <w:color w:val="000000"/>
          <w:sz w:val="20"/>
          <w:szCs w:val="20"/>
          <w:u w:val="single"/>
        </w:rPr>
      </w:pPr>
      <w:r w:rsidRPr="00AE7AC5">
        <w:rPr>
          <w:rFonts w:cstheme="minorHAnsi"/>
          <w:b/>
          <w:bCs/>
          <w:color w:val="000000"/>
          <w:sz w:val="20"/>
          <w:szCs w:val="20"/>
          <w:u w:val="single"/>
        </w:rPr>
        <w:t>F2-Porte-Manteaux</w:t>
      </w:r>
    </w:p>
    <w:p w14:paraId="440E83A1" w14:textId="77777777" w:rsidR="00AE7AC5" w:rsidRPr="00AE7AC5" w:rsidRDefault="00AE7AC5" w:rsidP="003666AE">
      <w:pPr>
        <w:jc w:val="both"/>
        <w:rPr>
          <w:rFonts w:cstheme="minorHAnsi"/>
          <w:color w:val="000000"/>
          <w:sz w:val="20"/>
          <w:szCs w:val="20"/>
        </w:rPr>
      </w:pPr>
      <w:r w:rsidRPr="00AE7AC5">
        <w:rPr>
          <w:rFonts w:cstheme="minorHAnsi"/>
          <w:color w:val="000000"/>
          <w:sz w:val="20"/>
          <w:szCs w:val="20"/>
        </w:rPr>
        <w:t>Le prestataire devra fournir des porte-manteaux conformément aux spécifications du BPU.</w:t>
      </w:r>
    </w:p>
    <w:p w14:paraId="55E2EAA8" w14:textId="146D2C9C" w:rsidR="00AE7AC5" w:rsidRPr="00AE7AC5" w:rsidRDefault="00AE7AC5" w:rsidP="003666AE">
      <w:pPr>
        <w:jc w:val="both"/>
        <w:rPr>
          <w:rFonts w:cstheme="minorHAnsi"/>
          <w:color w:val="000000"/>
          <w:sz w:val="20"/>
          <w:szCs w:val="20"/>
        </w:rPr>
      </w:pPr>
      <w:r w:rsidRPr="00AE7AC5">
        <w:rPr>
          <w:rFonts w:cstheme="minorHAnsi"/>
          <w:color w:val="000000"/>
          <w:sz w:val="20"/>
          <w:szCs w:val="20"/>
        </w:rPr>
        <w:t>Le prestataire veillera à prévoir plusieurs coloris.</w:t>
      </w:r>
    </w:p>
    <w:p w14:paraId="7D5101F9" w14:textId="77777777" w:rsidR="00AE7AC5" w:rsidRPr="00AE7AC5" w:rsidRDefault="00AE7AC5" w:rsidP="003666AE">
      <w:pPr>
        <w:jc w:val="both"/>
        <w:rPr>
          <w:rFonts w:cstheme="minorHAnsi"/>
          <w:b/>
          <w:bCs/>
          <w:color w:val="000000"/>
          <w:sz w:val="20"/>
          <w:szCs w:val="20"/>
          <w:u w:val="single"/>
        </w:rPr>
      </w:pPr>
      <w:r w:rsidRPr="00AE7AC5">
        <w:rPr>
          <w:rFonts w:cstheme="minorHAnsi"/>
          <w:b/>
          <w:bCs/>
          <w:color w:val="000000"/>
          <w:sz w:val="20"/>
          <w:szCs w:val="20"/>
          <w:u w:val="single"/>
        </w:rPr>
        <w:t>G-ESPACES D’ACCUEIL</w:t>
      </w:r>
    </w:p>
    <w:p w14:paraId="27C5B095" w14:textId="77777777" w:rsidR="00AE7AC5" w:rsidRPr="00AE7AC5" w:rsidRDefault="00AE7AC5" w:rsidP="003666AE">
      <w:pPr>
        <w:jc w:val="both"/>
        <w:rPr>
          <w:rFonts w:cstheme="minorHAnsi"/>
          <w:b/>
          <w:bCs/>
          <w:color w:val="000000"/>
          <w:sz w:val="20"/>
          <w:szCs w:val="20"/>
          <w:u w:val="single"/>
        </w:rPr>
      </w:pPr>
      <w:r w:rsidRPr="00AE7AC5">
        <w:rPr>
          <w:rFonts w:cstheme="minorHAnsi"/>
          <w:b/>
          <w:bCs/>
          <w:color w:val="000000"/>
          <w:sz w:val="20"/>
          <w:szCs w:val="20"/>
          <w:u w:val="single"/>
        </w:rPr>
        <w:t>G1-Tables basses</w:t>
      </w:r>
    </w:p>
    <w:p w14:paraId="6614192C" w14:textId="77777777" w:rsidR="00AE7AC5" w:rsidRPr="00AE7AC5" w:rsidRDefault="00AE7AC5" w:rsidP="003666AE">
      <w:pPr>
        <w:jc w:val="both"/>
        <w:rPr>
          <w:rFonts w:cstheme="minorHAnsi"/>
          <w:color w:val="000000"/>
          <w:sz w:val="20"/>
          <w:szCs w:val="20"/>
        </w:rPr>
      </w:pPr>
      <w:r w:rsidRPr="00AE7AC5">
        <w:rPr>
          <w:rFonts w:cstheme="minorHAnsi"/>
          <w:color w:val="000000"/>
          <w:sz w:val="20"/>
          <w:szCs w:val="20"/>
        </w:rPr>
        <w:t>Le prestataire devra proposer des tables basses et guéridons en conformité avec les spécifications du BPU.</w:t>
      </w:r>
    </w:p>
    <w:p w14:paraId="2C168D0B" w14:textId="77777777" w:rsidR="00AE7AC5" w:rsidRPr="00AE7AC5" w:rsidRDefault="00AE7AC5" w:rsidP="003666AE">
      <w:pPr>
        <w:jc w:val="both"/>
        <w:rPr>
          <w:rFonts w:cstheme="minorHAnsi"/>
          <w:color w:val="000000"/>
          <w:sz w:val="20"/>
          <w:szCs w:val="20"/>
        </w:rPr>
      </w:pPr>
      <w:r w:rsidRPr="00AE7AC5">
        <w:rPr>
          <w:rFonts w:cstheme="minorHAnsi"/>
          <w:color w:val="000000"/>
          <w:sz w:val="20"/>
          <w:szCs w:val="20"/>
        </w:rPr>
        <w:t>Le prestataire veillera à prévoir plusieurs coloris.</w:t>
      </w:r>
    </w:p>
    <w:p w14:paraId="782DB396" w14:textId="77777777" w:rsidR="00AE7AC5" w:rsidRPr="00AE7AC5" w:rsidRDefault="00AE7AC5" w:rsidP="003666AE">
      <w:pPr>
        <w:jc w:val="both"/>
        <w:rPr>
          <w:rFonts w:cstheme="minorHAnsi"/>
          <w:b/>
          <w:bCs/>
          <w:color w:val="000000"/>
          <w:sz w:val="20"/>
          <w:szCs w:val="20"/>
          <w:u w:val="single"/>
        </w:rPr>
      </w:pPr>
      <w:r w:rsidRPr="00AE7AC5">
        <w:rPr>
          <w:rFonts w:cstheme="minorHAnsi"/>
          <w:b/>
          <w:bCs/>
          <w:color w:val="000000"/>
          <w:sz w:val="20"/>
          <w:szCs w:val="20"/>
          <w:u w:val="single"/>
        </w:rPr>
        <w:t>G2-Sièges d’accueil</w:t>
      </w:r>
    </w:p>
    <w:p w14:paraId="0C4F8478" w14:textId="77777777" w:rsidR="00AE7AC5" w:rsidRPr="00AE7AC5" w:rsidRDefault="00AE7AC5" w:rsidP="003666AE">
      <w:pPr>
        <w:jc w:val="both"/>
        <w:rPr>
          <w:rFonts w:cstheme="minorHAnsi"/>
          <w:color w:val="000000"/>
          <w:sz w:val="20"/>
          <w:szCs w:val="20"/>
        </w:rPr>
      </w:pPr>
      <w:bookmarkStart w:id="29" w:name="_Hlk126656317"/>
      <w:r w:rsidRPr="00AE7AC5">
        <w:rPr>
          <w:rFonts w:cstheme="minorHAnsi"/>
          <w:color w:val="000000"/>
          <w:sz w:val="20"/>
          <w:szCs w:val="20"/>
        </w:rPr>
        <w:t>Le prestataire devra proposer des sièges d’accueil en conformité avec les spécifications du B</w:t>
      </w:r>
      <w:bookmarkEnd w:id="29"/>
      <w:r w:rsidRPr="00AE7AC5">
        <w:rPr>
          <w:rFonts w:cstheme="minorHAnsi"/>
          <w:color w:val="000000"/>
          <w:sz w:val="20"/>
          <w:szCs w:val="20"/>
        </w:rPr>
        <w:t>PU.</w:t>
      </w:r>
    </w:p>
    <w:p w14:paraId="6199B68D" w14:textId="77777777" w:rsidR="00AE7AC5" w:rsidRPr="00AE7AC5" w:rsidRDefault="00AE7AC5" w:rsidP="003666AE">
      <w:pPr>
        <w:jc w:val="both"/>
        <w:rPr>
          <w:rFonts w:cstheme="minorHAnsi"/>
          <w:color w:val="000000"/>
          <w:sz w:val="20"/>
          <w:szCs w:val="20"/>
        </w:rPr>
      </w:pPr>
      <w:r w:rsidRPr="00AE7AC5">
        <w:rPr>
          <w:rFonts w:cstheme="minorHAnsi"/>
          <w:color w:val="000000"/>
          <w:sz w:val="20"/>
          <w:szCs w:val="20"/>
        </w:rPr>
        <w:t>Le prestataire veillera à prévoir plusieurs coloris.</w:t>
      </w:r>
    </w:p>
    <w:p w14:paraId="60FD1996" w14:textId="77777777" w:rsidR="00AE7AC5" w:rsidRPr="00AE7AC5" w:rsidRDefault="00AE7AC5" w:rsidP="003666AE">
      <w:pPr>
        <w:jc w:val="both"/>
        <w:rPr>
          <w:rFonts w:cstheme="minorHAnsi"/>
          <w:b/>
          <w:bCs/>
          <w:color w:val="000000"/>
          <w:sz w:val="20"/>
          <w:szCs w:val="20"/>
          <w:u w:val="single"/>
        </w:rPr>
      </w:pPr>
      <w:r w:rsidRPr="00AE7AC5">
        <w:rPr>
          <w:rFonts w:cstheme="minorHAnsi"/>
          <w:b/>
          <w:bCs/>
          <w:color w:val="000000"/>
          <w:sz w:val="20"/>
          <w:szCs w:val="20"/>
          <w:u w:val="single"/>
        </w:rPr>
        <w:t>H-ESPACES DE RESTAURATION</w:t>
      </w:r>
    </w:p>
    <w:p w14:paraId="68CB6B94" w14:textId="77777777" w:rsidR="00AE7AC5" w:rsidRPr="00AE7AC5" w:rsidRDefault="00AE7AC5" w:rsidP="003666AE">
      <w:pPr>
        <w:jc w:val="both"/>
        <w:rPr>
          <w:rFonts w:cstheme="minorHAnsi"/>
          <w:b/>
          <w:bCs/>
          <w:color w:val="000000"/>
          <w:sz w:val="20"/>
          <w:szCs w:val="20"/>
          <w:u w:val="single"/>
        </w:rPr>
      </w:pPr>
      <w:r w:rsidRPr="00AE7AC5">
        <w:rPr>
          <w:rFonts w:cstheme="minorHAnsi"/>
          <w:b/>
          <w:bCs/>
          <w:color w:val="000000"/>
          <w:sz w:val="20"/>
          <w:szCs w:val="20"/>
          <w:u w:val="single"/>
        </w:rPr>
        <w:t>H1-Manges-debout</w:t>
      </w:r>
    </w:p>
    <w:p w14:paraId="5EEAEFAB" w14:textId="77777777" w:rsidR="00AE7AC5" w:rsidRPr="00AE7AC5" w:rsidRDefault="00AE7AC5" w:rsidP="003666AE">
      <w:pPr>
        <w:jc w:val="both"/>
        <w:rPr>
          <w:rFonts w:cstheme="minorHAnsi"/>
          <w:color w:val="000000"/>
          <w:sz w:val="20"/>
          <w:szCs w:val="20"/>
        </w:rPr>
      </w:pPr>
      <w:bookmarkStart w:id="30" w:name="_Hlk126656442"/>
      <w:r w:rsidRPr="00AE7AC5">
        <w:rPr>
          <w:rFonts w:cstheme="minorHAnsi"/>
          <w:color w:val="000000"/>
          <w:sz w:val="20"/>
          <w:szCs w:val="20"/>
        </w:rPr>
        <w:t xml:space="preserve">Le prestataire devra proposer des manges-debout en conformité avec les spécifications du BPU. </w:t>
      </w:r>
      <w:bookmarkEnd w:id="30"/>
      <w:r w:rsidRPr="00AE7AC5">
        <w:rPr>
          <w:rFonts w:cstheme="minorHAnsi"/>
          <w:color w:val="000000"/>
          <w:sz w:val="20"/>
          <w:szCs w:val="20"/>
        </w:rPr>
        <w:t xml:space="preserve">Le prestataire devra </w:t>
      </w:r>
      <w:proofErr w:type="gramStart"/>
      <w:r w:rsidRPr="00AE7AC5">
        <w:rPr>
          <w:rFonts w:cstheme="minorHAnsi"/>
          <w:color w:val="000000"/>
          <w:sz w:val="20"/>
          <w:szCs w:val="20"/>
        </w:rPr>
        <w:t>être en capacité</w:t>
      </w:r>
      <w:proofErr w:type="gramEnd"/>
      <w:r w:rsidRPr="00AE7AC5">
        <w:rPr>
          <w:rFonts w:cstheme="minorHAnsi"/>
          <w:color w:val="000000"/>
          <w:sz w:val="20"/>
          <w:szCs w:val="20"/>
        </w:rPr>
        <w:t xml:space="preserve"> de proposer également des housses pour mange-debout.</w:t>
      </w:r>
    </w:p>
    <w:p w14:paraId="75F96A54" w14:textId="77777777" w:rsidR="00AE7AC5" w:rsidRPr="00AE7AC5" w:rsidRDefault="00AE7AC5" w:rsidP="003666AE">
      <w:pPr>
        <w:jc w:val="both"/>
        <w:rPr>
          <w:rFonts w:cstheme="minorHAnsi"/>
          <w:color w:val="000000"/>
          <w:sz w:val="20"/>
          <w:szCs w:val="20"/>
        </w:rPr>
      </w:pPr>
      <w:r w:rsidRPr="00AE7AC5">
        <w:rPr>
          <w:rFonts w:cstheme="minorHAnsi"/>
          <w:color w:val="000000"/>
          <w:sz w:val="20"/>
          <w:szCs w:val="20"/>
        </w:rPr>
        <w:t>Le prestataire veillera à prévoir plusieurs coloris pour les manges-debout et les housses (housses coloris blanc ou noir).</w:t>
      </w:r>
    </w:p>
    <w:p w14:paraId="7C711857" w14:textId="77777777" w:rsidR="00AE7AC5" w:rsidRPr="00AE7AC5" w:rsidRDefault="00AE7AC5" w:rsidP="003666AE">
      <w:pPr>
        <w:jc w:val="both"/>
        <w:rPr>
          <w:rFonts w:cstheme="minorHAnsi"/>
          <w:b/>
          <w:bCs/>
          <w:color w:val="000000"/>
          <w:sz w:val="20"/>
          <w:szCs w:val="20"/>
          <w:u w:val="single"/>
        </w:rPr>
      </w:pPr>
      <w:r w:rsidRPr="00AE7AC5">
        <w:rPr>
          <w:rFonts w:cstheme="minorHAnsi"/>
          <w:b/>
          <w:bCs/>
          <w:color w:val="000000"/>
          <w:sz w:val="20"/>
          <w:szCs w:val="20"/>
          <w:u w:val="single"/>
        </w:rPr>
        <w:t>H2-Tables</w:t>
      </w:r>
    </w:p>
    <w:p w14:paraId="19BFBD51" w14:textId="77777777" w:rsidR="00AE7AC5" w:rsidRPr="00AE7AC5" w:rsidRDefault="00AE7AC5" w:rsidP="003666AE">
      <w:pPr>
        <w:jc w:val="both"/>
        <w:rPr>
          <w:rFonts w:cstheme="minorHAnsi"/>
          <w:color w:val="000000"/>
          <w:sz w:val="20"/>
          <w:szCs w:val="20"/>
        </w:rPr>
      </w:pPr>
      <w:r w:rsidRPr="00AE7AC5">
        <w:rPr>
          <w:rFonts w:cstheme="minorHAnsi"/>
          <w:color w:val="000000"/>
          <w:sz w:val="20"/>
          <w:szCs w:val="20"/>
        </w:rPr>
        <w:t>Le prestataire devra proposer des tables en conformité avec les spécifications du BPU.</w:t>
      </w:r>
    </w:p>
    <w:p w14:paraId="6BCE7BB4" w14:textId="77777777" w:rsidR="00AE7AC5" w:rsidRPr="00AE7AC5" w:rsidRDefault="00AE7AC5" w:rsidP="003666AE">
      <w:pPr>
        <w:jc w:val="both"/>
        <w:rPr>
          <w:rFonts w:cstheme="minorHAnsi"/>
          <w:color w:val="000000"/>
          <w:sz w:val="20"/>
          <w:szCs w:val="20"/>
        </w:rPr>
      </w:pPr>
      <w:r w:rsidRPr="00AE7AC5">
        <w:rPr>
          <w:rFonts w:cstheme="minorHAnsi"/>
          <w:color w:val="000000"/>
          <w:sz w:val="20"/>
          <w:szCs w:val="20"/>
        </w:rPr>
        <w:t>Le prestataire veillera à prévoir plusieurs coloris.</w:t>
      </w:r>
    </w:p>
    <w:p w14:paraId="6B6C99D4" w14:textId="77777777" w:rsidR="00AE7AC5" w:rsidRPr="00AE7AC5" w:rsidRDefault="00AE7AC5" w:rsidP="003666AE">
      <w:pPr>
        <w:jc w:val="both"/>
        <w:rPr>
          <w:rFonts w:cstheme="minorHAnsi"/>
          <w:b/>
          <w:bCs/>
          <w:color w:val="000000"/>
          <w:sz w:val="20"/>
          <w:szCs w:val="20"/>
          <w:u w:val="single"/>
        </w:rPr>
      </w:pPr>
      <w:r w:rsidRPr="00AE7AC5">
        <w:rPr>
          <w:rFonts w:cstheme="minorHAnsi"/>
          <w:b/>
          <w:bCs/>
          <w:color w:val="000000"/>
          <w:sz w:val="20"/>
          <w:szCs w:val="20"/>
          <w:u w:val="single"/>
        </w:rPr>
        <w:t>H3-Chaises</w:t>
      </w:r>
    </w:p>
    <w:p w14:paraId="40565A85" w14:textId="77777777" w:rsidR="00AE7AC5" w:rsidRPr="00AE7AC5" w:rsidRDefault="00AE7AC5" w:rsidP="003666AE">
      <w:pPr>
        <w:jc w:val="both"/>
        <w:rPr>
          <w:rFonts w:cstheme="minorHAnsi"/>
          <w:color w:val="000000"/>
          <w:sz w:val="20"/>
          <w:szCs w:val="20"/>
        </w:rPr>
      </w:pPr>
      <w:bookmarkStart w:id="31" w:name="_Hlk126657004"/>
      <w:r w:rsidRPr="00AE7AC5">
        <w:rPr>
          <w:rFonts w:cstheme="minorHAnsi"/>
          <w:color w:val="000000"/>
          <w:sz w:val="20"/>
          <w:szCs w:val="20"/>
        </w:rPr>
        <w:t>Le prestataire devra proposer des chaises en conformité avec les spécifications du BPU.</w:t>
      </w:r>
    </w:p>
    <w:bookmarkEnd w:id="31"/>
    <w:p w14:paraId="4BDB6793" w14:textId="77777777" w:rsidR="00AE7AC5" w:rsidRPr="00AE7AC5" w:rsidRDefault="00AE7AC5" w:rsidP="003666AE">
      <w:pPr>
        <w:jc w:val="both"/>
        <w:rPr>
          <w:rFonts w:cstheme="minorHAnsi"/>
          <w:color w:val="000000"/>
          <w:sz w:val="20"/>
          <w:szCs w:val="20"/>
        </w:rPr>
      </w:pPr>
      <w:r w:rsidRPr="00AE7AC5">
        <w:rPr>
          <w:rFonts w:cstheme="minorHAnsi"/>
          <w:color w:val="000000"/>
          <w:sz w:val="20"/>
          <w:szCs w:val="20"/>
        </w:rPr>
        <w:t xml:space="preserve">Le prestataire veillera à prévoir plusieurs coloris et à l’homogénéité des chaises avec les tables proposées. </w:t>
      </w:r>
    </w:p>
    <w:p w14:paraId="3B214247" w14:textId="77777777" w:rsidR="00AE7AC5" w:rsidRPr="00AE7AC5" w:rsidRDefault="00AE7AC5" w:rsidP="003666AE">
      <w:pPr>
        <w:jc w:val="both"/>
        <w:rPr>
          <w:rFonts w:cstheme="minorHAnsi"/>
          <w:b/>
          <w:bCs/>
          <w:color w:val="000000"/>
          <w:sz w:val="20"/>
          <w:szCs w:val="20"/>
          <w:u w:val="single"/>
        </w:rPr>
      </w:pPr>
      <w:r w:rsidRPr="00AE7AC5">
        <w:rPr>
          <w:rFonts w:cstheme="minorHAnsi"/>
          <w:b/>
          <w:bCs/>
          <w:color w:val="000000"/>
          <w:sz w:val="20"/>
          <w:szCs w:val="20"/>
          <w:u w:val="single"/>
        </w:rPr>
        <w:t>H4-Claustras</w:t>
      </w:r>
    </w:p>
    <w:p w14:paraId="05F86966" w14:textId="77777777" w:rsidR="00AE7AC5" w:rsidRPr="00AE7AC5" w:rsidRDefault="00AE7AC5" w:rsidP="003666AE">
      <w:pPr>
        <w:jc w:val="both"/>
        <w:rPr>
          <w:rFonts w:cstheme="minorHAnsi"/>
          <w:color w:val="000000"/>
          <w:sz w:val="20"/>
          <w:szCs w:val="20"/>
        </w:rPr>
      </w:pPr>
      <w:r w:rsidRPr="00AE7AC5">
        <w:rPr>
          <w:rFonts w:cstheme="minorHAnsi"/>
          <w:color w:val="000000"/>
          <w:sz w:val="20"/>
          <w:szCs w:val="20"/>
        </w:rPr>
        <w:t>Le prestataire devra proposer des claustras de restauration en conformité avec les spécifications du BPU.</w:t>
      </w:r>
    </w:p>
    <w:p w14:paraId="25F02C19" w14:textId="77777777" w:rsidR="00AE7AC5" w:rsidRPr="00AE7AC5" w:rsidRDefault="00AE7AC5" w:rsidP="003666AE">
      <w:pPr>
        <w:jc w:val="both"/>
        <w:rPr>
          <w:rFonts w:cstheme="minorHAnsi"/>
          <w:color w:val="000000"/>
          <w:sz w:val="20"/>
          <w:szCs w:val="20"/>
        </w:rPr>
      </w:pPr>
      <w:r w:rsidRPr="00AE7AC5">
        <w:rPr>
          <w:rFonts w:cstheme="minorHAnsi"/>
          <w:color w:val="000000"/>
          <w:sz w:val="20"/>
          <w:szCs w:val="20"/>
        </w:rPr>
        <w:t>Le prestataire sera force de proposition sur les matériaux des claustras, qui devront être de qualité.</w:t>
      </w:r>
    </w:p>
    <w:p w14:paraId="09D87DD9" w14:textId="77777777" w:rsidR="00AE7AC5" w:rsidRPr="00AE7AC5" w:rsidRDefault="00AE7AC5" w:rsidP="003666AE">
      <w:pPr>
        <w:jc w:val="both"/>
        <w:rPr>
          <w:rFonts w:cstheme="minorHAnsi"/>
          <w:color w:val="000000"/>
          <w:sz w:val="20"/>
          <w:szCs w:val="20"/>
        </w:rPr>
      </w:pPr>
      <w:r w:rsidRPr="00AE7AC5">
        <w:rPr>
          <w:rFonts w:cstheme="minorHAnsi"/>
          <w:color w:val="000000"/>
          <w:sz w:val="20"/>
          <w:szCs w:val="20"/>
        </w:rPr>
        <w:t>Le prestataire veillera à proposer plusieurs coloris.</w:t>
      </w:r>
    </w:p>
    <w:p w14:paraId="51609B3D" w14:textId="77777777" w:rsidR="00AE7AC5" w:rsidRPr="00AE7AC5" w:rsidRDefault="00AE7AC5" w:rsidP="003666AE">
      <w:pPr>
        <w:jc w:val="both"/>
        <w:rPr>
          <w:rFonts w:cstheme="minorHAnsi"/>
          <w:b/>
          <w:bCs/>
          <w:color w:val="000000"/>
          <w:sz w:val="20"/>
          <w:szCs w:val="20"/>
          <w:u w:val="single"/>
        </w:rPr>
      </w:pPr>
      <w:r w:rsidRPr="00AE7AC5">
        <w:rPr>
          <w:rFonts w:cstheme="minorHAnsi"/>
          <w:b/>
          <w:bCs/>
          <w:color w:val="000000"/>
          <w:sz w:val="20"/>
          <w:szCs w:val="20"/>
          <w:u w:val="single"/>
        </w:rPr>
        <w:t>I-ENSEIGNEMENT</w:t>
      </w:r>
    </w:p>
    <w:p w14:paraId="02304FDA" w14:textId="77777777" w:rsidR="00AE7AC5" w:rsidRPr="00AE7AC5" w:rsidRDefault="00AE7AC5" w:rsidP="003666AE">
      <w:pPr>
        <w:jc w:val="both"/>
        <w:rPr>
          <w:rFonts w:cstheme="minorHAnsi"/>
          <w:b/>
          <w:bCs/>
          <w:color w:val="000000"/>
          <w:sz w:val="20"/>
          <w:szCs w:val="20"/>
          <w:u w:val="single"/>
        </w:rPr>
      </w:pPr>
      <w:r w:rsidRPr="00AE7AC5">
        <w:rPr>
          <w:rFonts w:cstheme="minorHAnsi"/>
          <w:b/>
          <w:bCs/>
          <w:color w:val="000000"/>
          <w:sz w:val="20"/>
          <w:szCs w:val="20"/>
          <w:u w:val="single"/>
        </w:rPr>
        <w:t>I1-Chaises</w:t>
      </w:r>
    </w:p>
    <w:p w14:paraId="127405C3" w14:textId="77777777" w:rsidR="00AE7AC5" w:rsidRPr="00AE7AC5" w:rsidRDefault="00AE7AC5" w:rsidP="003666AE">
      <w:pPr>
        <w:jc w:val="both"/>
        <w:rPr>
          <w:rFonts w:cstheme="minorHAnsi"/>
          <w:color w:val="000000"/>
          <w:sz w:val="20"/>
          <w:szCs w:val="20"/>
        </w:rPr>
      </w:pPr>
      <w:bookmarkStart w:id="32" w:name="_Hlk126657053"/>
      <w:r w:rsidRPr="00AE7AC5">
        <w:rPr>
          <w:rFonts w:cstheme="minorHAnsi"/>
          <w:color w:val="000000"/>
          <w:sz w:val="20"/>
          <w:szCs w:val="20"/>
        </w:rPr>
        <w:t>Le prestataire devra proposer des chaises en conformité avec les spécifications du BPU.</w:t>
      </w:r>
    </w:p>
    <w:bookmarkEnd w:id="32"/>
    <w:p w14:paraId="080DB9BA" w14:textId="77777777" w:rsidR="00AE7AC5" w:rsidRPr="00AE7AC5" w:rsidRDefault="00AE7AC5" w:rsidP="003666AE">
      <w:pPr>
        <w:jc w:val="both"/>
        <w:rPr>
          <w:rFonts w:cstheme="minorHAnsi"/>
          <w:color w:val="000000"/>
          <w:sz w:val="20"/>
          <w:szCs w:val="20"/>
        </w:rPr>
      </w:pPr>
      <w:r w:rsidRPr="00AE7AC5">
        <w:rPr>
          <w:rFonts w:cstheme="minorHAnsi"/>
          <w:color w:val="000000"/>
          <w:sz w:val="20"/>
          <w:szCs w:val="20"/>
        </w:rPr>
        <w:t>Le prestataire veillera à proposer plusieurs coloris.</w:t>
      </w:r>
    </w:p>
    <w:p w14:paraId="119ABB50" w14:textId="77777777" w:rsidR="00AE7AC5" w:rsidRPr="00AE7AC5" w:rsidRDefault="00AE7AC5" w:rsidP="003666AE">
      <w:pPr>
        <w:jc w:val="both"/>
        <w:rPr>
          <w:rFonts w:cstheme="minorHAnsi"/>
          <w:b/>
          <w:bCs/>
          <w:color w:val="000000"/>
          <w:sz w:val="20"/>
          <w:szCs w:val="20"/>
          <w:u w:val="single"/>
        </w:rPr>
      </w:pPr>
      <w:r w:rsidRPr="00AE7AC5">
        <w:rPr>
          <w:rFonts w:cstheme="minorHAnsi"/>
          <w:b/>
          <w:bCs/>
          <w:color w:val="000000"/>
          <w:sz w:val="20"/>
          <w:szCs w:val="20"/>
          <w:u w:val="single"/>
        </w:rPr>
        <w:lastRenderedPageBreak/>
        <w:t>I2-Tables</w:t>
      </w:r>
    </w:p>
    <w:p w14:paraId="78109C03" w14:textId="77777777" w:rsidR="00AE7AC5" w:rsidRPr="00AE7AC5" w:rsidRDefault="00AE7AC5" w:rsidP="003666AE">
      <w:pPr>
        <w:jc w:val="both"/>
        <w:rPr>
          <w:rFonts w:cstheme="minorHAnsi"/>
          <w:color w:val="000000"/>
          <w:sz w:val="20"/>
          <w:szCs w:val="20"/>
        </w:rPr>
      </w:pPr>
      <w:r w:rsidRPr="00AE7AC5">
        <w:rPr>
          <w:rFonts w:cstheme="minorHAnsi"/>
          <w:color w:val="000000"/>
          <w:sz w:val="20"/>
          <w:szCs w:val="20"/>
        </w:rPr>
        <w:t>Le prestataire devra proposer des tables en conformité avec les spécifications du BPU.</w:t>
      </w:r>
    </w:p>
    <w:p w14:paraId="5BB34170" w14:textId="3B551146" w:rsidR="00AE7AC5" w:rsidRPr="00AE7AC5" w:rsidRDefault="00AE7AC5" w:rsidP="003666AE">
      <w:pPr>
        <w:jc w:val="both"/>
        <w:rPr>
          <w:rFonts w:cstheme="minorHAnsi"/>
          <w:color w:val="000000"/>
          <w:sz w:val="20"/>
          <w:szCs w:val="20"/>
        </w:rPr>
      </w:pPr>
      <w:r w:rsidRPr="00AE7AC5">
        <w:rPr>
          <w:rFonts w:cstheme="minorHAnsi"/>
          <w:color w:val="000000"/>
          <w:sz w:val="20"/>
          <w:szCs w:val="20"/>
        </w:rPr>
        <w:t>Le prestataire veillera à proposer plusieurs coloris.</w:t>
      </w:r>
    </w:p>
    <w:p w14:paraId="3315F3E9" w14:textId="77777777" w:rsidR="00AE7AC5" w:rsidRPr="00AE7AC5" w:rsidRDefault="00AE7AC5" w:rsidP="003666AE">
      <w:pPr>
        <w:pStyle w:val="Titre3"/>
        <w:pBdr>
          <w:top w:val="single" w:sz="4" w:space="1" w:color="auto"/>
          <w:left w:val="single" w:sz="4" w:space="4" w:color="auto"/>
          <w:bottom w:val="single" w:sz="4" w:space="0" w:color="auto"/>
          <w:right w:val="single" w:sz="4" w:space="4" w:color="auto"/>
        </w:pBdr>
        <w:rPr>
          <w:rFonts w:asciiTheme="minorHAnsi" w:eastAsiaTheme="minorHAnsi" w:hAnsiTheme="minorHAnsi" w:cstheme="minorHAnsi"/>
          <w:szCs w:val="20"/>
          <w:u w:val="single"/>
        </w:rPr>
      </w:pPr>
      <w:bookmarkStart w:id="33" w:name="_Hlk215233617"/>
      <w:r w:rsidRPr="00AE7AC5">
        <w:rPr>
          <w:rFonts w:asciiTheme="minorHAnsi" w:eastAsiaTheme="minorHAnsi" w:hAnsiTheme="minorHAnsi" w:cstheme="minorHAnsi"/>
          <w:szCs w:val="20"/>
          <w:u w:val="single"/>
        </w:rPr>
        <w:t xml:space="preserve">TOLERANCE DIMENSIONNELLE DE L’ENSEMBLE DES MOBILIERS </w:t>
      </w:r>
    </w:p>
    <w:p w14:paraId="261EF9BE" w14:textId="402977E0" w:rsidR="00AE7AC5" w:rsidRPr="00AE7AC5" w:rsidRDefault="00DD0EC9" w:rsidP="003666AE">
      <w:pPr>
        <w:pBdr>
          <w:top w:val="single" w:sz="4" w:space="1" w:color="auto"/>
          <w:left w:val="single" w:sz="4" w:space="4" w:color="auto"/>
          <w:bottom w:val="single" w:sz="4" w:space="0" w:color="auto"/>
          <w:right w:val="single" w:sz="4" w:space="4" w:color="auto"/>
        </w:pBdr>
        <w:jc w:val="both"/>
        <w:rPr>
          <w:rFonts w:cstheme="minorHAnsi"/>
          <w:sz w:val="20"/>
          <w:szCs w:val="20"/>
        </w:rPr>
      </w:pPr>
      <w:r>
        <w:rPr>
          <w:rFonts w:cstheme="minorHAnsi"/>
          <w:sz w:val="20"/>
          <w:szCs w:val="20"/>
        </w:rPr>
        <w:t>U</w:t>
      </w:r>
      <w:r w:rsidR="00AE7AC5" w:rsidRPr="00AE7AC5">
        <w:rPr>
          <w:rFonts w:cstheme="minorHAnsi"/>
          <w:sz w:val="20"/>
          <w:szCs w:val="20"/>
        </w:rPr>
        <w:t>ne tolérance dimensionnelle de +/- 5 cm</w:t>
      </w:r>
      <w:r>
        <w:rPr>
          <w:rFonts w:cstheme="minorHAnsi"/>
          <w:sz w:val="20"/>
          <w:szCs w:val="20"/>
        </w:rPr>
        <w:t xml:space="preserve"> est applicable </w:t>
      </w:r>
      <w:r w:rsidR="00AE7AC5" w:rsidRPr="00AE7AC5">
        <w:rPr>
          <w:rFonts w:cstheme="minorHAnsi"/>
          <w:sz w:val="20"/>
          <w:szCs w:val="20"/>
        </w:rPr>
        <w:t xml:space="preserve">en cours d’exécution </w:t>
      </w:r>
      <w:r>
        <w:rPr>
          <w:rFonts w:cstheme="minorHAnsi"/>
          <w:sz w:val="20"/>
          <w:szCs w:val="20"/>
        </w:rPr>
        <w:t>lors de la passation des</w:t>
      </w:r>
      <w:r w:rsidR="00AE7AC5" w:rsidRPr="00AE7AC5">
        <w:rPr>
          <w:rFonts w:cstheme="minorHAnsi"/>
          <w:sz w:val="20"/>
          <w:szCs w:val="20"/>
        </w:rPr>
        <w:t xml:space="preserve"> marchés subséquents.</w:t>
      </w:r>
    </w:p>
    <w:bookmarkEnd w:id="33"/>
    <w:p w14:paraId="1383763B" w14:textId="77777777" w:rsidR="00AE7AC5" w:rsidRPr="00AE7AC5" w:rsidRDefault="00AE7AC5" w:rsidP="003666AE">
      <w:pPr>
        <w:pStyle w:val="Titre2"/>
        <w:rPr>
          <w:rFonts w:asciiTheme="minorHAnsi" w:hAnsiTheme="minorHAnsi" w:cstheme="minorHAnsi"/>
          <w:szCs w:val="20"/>
        </w:rPr>
      </w:pPr>
      <w:r w:rsidRPr="00AE7AC5">
        <w:rPr>
          <w:rFonts w:asciiTheme="minorHAnsi" w:hAnsiTheme="minorHAnsi" w:cstheme="minorHAnsi"/>
          <w:szCs w:val="20"/>
        </w:rPr>
        <w:t xml:space="preserve">MOBILIERS ET EQUIPEMENTS DIVERS « GAMMES HORS STANDARDs » </w:t>
      </w:r>
    </w:p>
    <w:p w14:paraId="355B7EB7" w14:textId="77777777" w:rsidR="00AE7AC5" w:rsidRPr="00AE7AC5" w:rsidRDefault="00AE7AC5" w:rsidP="003666AE">
      <w:pPr>
        <w:jc w:val="both"/>
        <w:rPr>
          <w:rFonts w:cstheme="minorHAnsi"/>
          <w:sz w:val="20"/>
          <w:szCs w:val="20"/>
          <w:lang w:eastAsia="fr-FR"/>
        </w:rPr>
      </w:pPr>
      <w:r w:rsidRPr="00AE7AC5">
        <w:rPr>
          <w:rFonts w:cstheme="minorHAnsi"/>
          <w:sz w:val="20"/>
          <w:szCs w:val="20"/>
          <w:lang w:eastAsia="fr-FR"/>
        </w:rPr>
        <w:t>Pour rappel, les gammes de mobiliers et équipements divers « hors standards » sont entendues en tant que gammes de qualité équivalente aux exigences de la CCI dans le présent CCTP et le BPU, ainsi que gammes de qualité supérieure aux exigences des documents susmentionnées et présentes dans les catalogues fournis par le prestataire.</w:t>
      </w:r>
    </w:p>
    <w:p w14:paraId="1218FEB0" w14:textId="321ACF36" w:rsidR="00AE7AC5" w:rsidRPr="00AE7AC5" w:rsidRDefault="00AE7AC5" w:rsidP="003666AE">
      <w:pPr>
        <w:jc w:val="both"/>
        <w:rPr>
          <w:rFonts w:cstheme="minorHAnsi"/>
          <w:sz w:val="20"/>
          <w:szCs w:val="20"/>
          <w:lang w:eastAsia="fr-FR"/>
        </w:rPr>
      </w:pPr>
      <w:bookmarkStart w:id="34" w:name="_Hlk215238070"/>
      <w:r w:rsidRPr="00AE7AC5">
        <w:rPr>
          <w:rFonts w:cstheme="minorHAnsi"/>
          <w:sz w:val="20"/>
          <w:szCs w:val="20"/>
          <w:lang w:eastAsia="fr-FR"/>
        </w:rPr>
        <w:t>Les caractéristiques minimales du mobilier et/ ou équipement</w:t>
      </w:r>
      <w:r w:rsidR="007B12AD">
        <w:rPr>
          <w:rFonts w:cstheme="minorHAnsi"/>
          <w:sz w:val="20"/>
          <w:szCs w:val="20"/>
          <w:lang w:eastAsia="fr-FR"/>
        </w:rPr>
        <w:t>s</w:t>
      </w:r>
      <w:r w:rsidRPr="00AE7AC5">
        <w:rPr>
          <w:rFonts w:cstheme="minorHAnsi"/>
          <w:sz w:val="20"/>
          <w:szCs w:val="20"/>
          <w:lang w:eastAsia="fr-FR"/>
        </w:rPr>
        <w:t xml:space="preserve"> souhaités seront indiquées dans chaque marché subséquent. </w:t>
      </w:r>
    </w:p>
    <w:bookmarkEnd w:id="34"/>
    <w:p w14:paraId="63EF4EFF" w14:textId="77777777" w:rsidR="00AE7AC5" w:rsidRPr="00AE7AC5" w:rsidRDefault="00AE7AC5" w:rsidP="003666AE">
      <w:pPr>
        <w:jc w:val="both"/>
        <w:rPr>
          <w:rFonts w:cstheme="minorHAnsi"/>
          <w:sz w:val="20"/>
          <w:szCs w:val="20"/>
          <w:lang w:eastAsia="fr-FR"/>
        </w:rPr>
      </w:pPr>
      <w:r w:rsidRPr="00AE7AC5">
        <w:rPr>
          <w:rFonts w:cstheme="minorHAnsi"/>
          <w:sz w:val="20"/>
          <w:szCs w:val="20"/>
          <w:lang w:eastAsia="fr-FR"/>
        </w:rPr>
        <w:t xml:space="preserve">Le prestataire devra être en mesure de proposer du mobilier moderne, innovant et connecté. </w:t>
      </w:r>
    </w:p>
    <w:p w14:paraId="6EB67B27" w14:textId="711BED45" w:rsidR="00AE7AC5" w:rsidRPr="00AE7AC5" w:rsidRDefault="00AE7AC5" w:rsidP="003666AE">
      <w:pPr>
        <w:jc w:val="both"/>
        <w:rPr>
          <w:rFonts w:cstheme="minorHAnsi"/>
          <w:sz w:val="20"/>
          <w:szCs w:val="20"/>
          <w:lang w:eastAsia="fr-FR"/>
        </w:rPr>
      </w:pPr>
      <w:bookmarkStart w:id="35" w:name="_Hlk215238081"/>
      <w:r w:rsidRPr="00AE7AC5">
        <w:rPr>
          <w:rFonts w:cstheme="minorHAnsi"/>
          <w:sz w:val="20"/>
          <w:szCs w:val="20"/>
          <w:lang w:eastAsia="fr-FR"/>
        </w:rPr>
        <w:t>La CCI aura recours à ces catalogues dans l’hypothèse où le besoin ne correspond pas aux produits présents dans le présent CCTP et dans le BPU</w:t>
      </w:r>
      <w:r w:rsidR="00555931">
        <w:rPr>
          <w:rFonts w:cstheme="minorHAnsi"/>
          <w:sz w:val="20"/>
          <w:szCs w:val="20"/>
          <w:lang w:eastAsia="fr-FR"/>
        </w:rPr>
        <w:t xml:space="preserve"> de l’accord-cadre initial</w:t>
      </w:r>
      <w:r w:rsidRPr="00AE7AC5">
        <w:rPr>
          <w:rFonts w:cstheme="minorHAnsi"/>
          <w:sz w:val="20"/>
          <w:szCs w:val="20"/>
          <w:lang w:eastAsia="fr-FR"/>
        </w:rPr>
        <w:t xml:space="preserve">. Le prestataire appliquera le taux de remise indiqué dans le BPU </w:t>
      </w:r>
      <w:r w:rsidR="00555931">
        <w:rPr>
          <w:rFonts w:cstheme="minorHAnsi"/>
          <w:sz w:val="20"/>
          <w:szCs w:val="20"/>
          <w:lang w:eastAsia="fr-FR"/>
        </w:rPr>
        <w:t>de l’accord-cadre initial</w:t>
      </w:r>
      <w:r w:rsidR="00555931" w:rsidRPr="00AE7AC5">
        <w:rPr>
          <w:rFonts w:cstheme="minorHAnsi"/>
          <w:sz w:val="20"/>
          <w:szCs w:val="20"/>
          <w:lang w:eastAsia="fr-FR"/>
        </w:rPr>
        <w:t xml:space="preserve"> </w:t>
      </w:r>
      <w:r w:rsidRPr="00AE7AC5">
        <w:rPr>
          <w:rFonts w:cstheme="minorHAnsi"/>
          <w:sz w:val="20"/>
          <w:szCs w:val="20"/>
          <w:lang w:eastAsia="fr-FR"/>
        </w:rPr>
        <w:t xml:space="preserve">et associé au prix du produit et au catalogue concerné. </w:t>
      </w:r>
    </w:p>
    <w:bookmarkEnd w:id="35"/>
    <w:p w14:paraId="699F844C" w14:textId="77777777" w:rsidR="00AE7AC5" w:rsidRPr="00AE7AC5" w:rsidRDefault="00AE7AC5" w:rsidP="003666AE">
      <w:pPr>
        <w:pStyle w:val="Corpsdetexte2"/>
        <w:spacing w:after="0" w:line="240" w:lineRule="auto"/>
        <w:rPr>
          <w:rFonts w:asciiTheme="minorHAnsi" w:hAnsiTheme="minorHAnsi" w:cstheme="minorHAnsi"/>
          <w:szCs w:val="20"/>
          <w:lang w:eastAsia="fr-FR"/>
        </w:rPr>
      </w:pPr>
    </w:p>
    <w:p w14:paraId="077F17A3" w14:textId="77777777" w:rsidR="00851D74" w:rsidRPr="00AE7AC5" w:rsidRDefault="00851D74" w:rsidP="003666AE">
      <w:pPr>
        <w:jc w:val="both"/>
        <w:rPr>
          <w:rFonts w:cstheme="minorHAnsi"/>
          <w:sz w:val="20"/>
          <w:szCs w:val="20"/>
        </w:rPr>
      </w:pPr>
    </w:p>
    <w:sectPr w:rsidR="00851D74" w:rsidRPr="00AE7AC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9" w:author="Chloe GUIGO" w:date="2025-11-28T12:00:00Z" w:initials="CG">
    <w:p w14:paraId="4C496154" w14:textId="77777777" w:rsidR="00F82299" w:rsidRDefault="00F82299" w:rsidP="00F82299">
      <w:pPr>
        <w:pStyle w:val="Commentaire"/>
      </w:pPr>
      <w:r>
        <w:rPr>
          <w:rStyle w:val="Marquedecommentaire"/>
        </w:rPr>
        <w:annotationRef/>
      </w:r>
      <w:r>
        <w:t xml:space="preserve">Proposition - qu’en pensez-vous ? </w:t>
      </w:r>
    </w:p>
  </w:comment>
  <w:comment w:id="12" w:author="Chloe GUIGO" w:date="2025-11-28T11:17:00Z" w:initials="CG">
    <w:p w14:paraId="383D3719" w14:textId="790884B6" w:rsidR="00F82299" w:rsidRDefault="00F82299" w:rsidP="00F82299">
      <w:pPr>
        <w:pStyle w:val="Commentaire"/>
      </w:pPr>
      <w:r>
        <w:rPr>
          <w:rStyle w:val="Marquedecommentaire"/>
        </w:rPr>
        <w:annotationRef/>
      </w:r>
      <w:r>
        <w:t xml:space="preserve">Auparavant 3 ans mais avec possibilité d’expliquer dans le MT pourquoi la durée proposée était inférieure à 3 ans. De fait, je propose de descendre à 2 ans (d’autant que ça concorde avec la durée légale de conformité)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C496154" w15:done="0"/>
  <w15:commentEx w15:paraId="383D371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374F36A" w16cex:dateUtc="2025-11-28T11:00:00Z"/>
  <w16cex:commentExtensible w16cex:durableId="079E2031" w16cex:dateUtc="2025-11-28T10: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C496154" w16cid:durableId="5374F36A"/>
  <w16cid:commentId w16cid:paraId="383D3719" w16cid:durableId="079E203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Gras">
    <w:panose1 w:val="00000000000000000000"/>
    <w:charset w:val="00"/>
    <w:family w:val="roman"/>
    <w:notTrueType/>
    <w:pitch w:val="default"/>
  </w:font>
  <w:font w:name="Meiryo">
    <w:altName w:val="メイリオ"/>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2275F"/>
    <w:multiLevelType w:val="hybridMultilevel"/>
    <w:tmpl w:val="64AE07E8"/>
    <w:lvl w:ilvl="0" w:tplc="C14C360C">
      <w:start w:val="1"/>
      <w:numFmt w:val="bullet"/>
      <w:lvlText w:val="•"/>
      <w:lvlJc w:val="left"/>
      <w:pPr>
        <w:tabs>
          <w:tab w:val="num" w:pos="720"/>
        </w:tabs>
        <w:ind w:left="720" w:hanging="360"/>
      </w:pPr>
      <w:rPr>
        <w:rFonts w:ascii="Arial" w:hAnsi="Arial" w:hint="default"/>
      </w:rPr>
    </w:lvl>
    <w:lvl w:ilvl="1" w:tplc="F418DB0E" w:tentative="1">
      <w:start w:val="1"/>
      <w:numFmt w:val="bullet"/>
      <w:lvlText w:val="•"/>
      <w:lvlJc w:val="left"/>
      <w:pPr>
        <w:tabs>
          <w:tab w:val="num" w:pos="1440"/>
        </w:tabs>
        <w:ind w:left="1440" w:hanging="360"/>
      </w:pPr>
      <w:rPr>
        <w:rFonts w:ascii="Arial" w:hAnsi="Arial" w:hint="default"/>
      </w:rPr>
    </w:lvl>
    <w:lvl w:ilvl="2" w:tplc="3D2C26C6" w:tentative="1">
      <w:start w:val="1"/>
      <w:numFmt w:val="bullet"/>
      <w:lvlText w:val="•"/>
      <w:lvlJc w:val="left"/>
      <w:pPr>
        <w:tabs>
          <w:tab w:val="num" w:pos="2160"/>
        </w:tabs>
        <w:ind w:left="2160" w:hanging="360"/>
      </w:pPr>
      <w:rPr>
        <w:rFonts w:ascii="Arial" w:hAnsi="Arial" w:hint="default"/>
      </w:rPr>
    </w:lvl>
    <w:lvl w:ilvl="3" w:tplc="CDE44A5E" w:tentative="1">
      <w:start w:val="1"/>
      <w:numFmt w:val="bullet"/>
      <w:lvlText w:val="•"/>
      <w:lvlJc w:val="left"/>
      <w:pPr>
        <w:tabs>
          <w:tab w:val="num" w:pos="2880"/>
        </w:tabs>
        <w:ind w:left="2880" w:hanging="360"/>
      </w:pPr>
      <w:rPr>
        <w:rFonts w:ascii="Arial" w:hAnsi="Arial" w:hint="default"/>
      </w:rPr>
    </w:lvl>
    <w:lvl w:ilvl="4" w:tplc="77767B5C" w:tentative="1">
      <w:start w:val="1"/>
      <w:numFmt w:val="bullet"/>
      <w:lvlText w:val="•"/>
      <w:lvlJc w:val="left"/>
      <w:pPr>
        <w:tabs>
          <w:tab w:val="num" w:pos="3600"/>
        </w:tabs>
        <w:ind w:left="3600" w:hanging="360"/>
      </w:pPr>
      <w:rPr>
        <w:rFonts w:ascii="Arial" w:hAnsi="Arial" w:hint="default"/>
      </w:rPr>
    </w:lvl>
    <w:lvl w:ilvl="5" w:tplc="DED65416" w:tentative="1">
      <w:start w:val="1"/>
      <w:numFmt w:val="bullet"/>
      <w:lvlText w:val="•"/>
      <w:lvlJc w:val="left"/>
      <w:pPr>
        <w:tabs>
          <w:tab w:val="num" w:pos="4320"/>
        </w:tabs>
        <w:ind w:left="4320" w:hanging="360"/>
      </w:pPr>
      <w:rPr>
        <w:rFonts w:ascii="Arial" w:hAnsi="Arial" w:hint="default"/>
      </w:rPr>
    </w:lvl>
    <w:lvl w:ilvl="6" w:tplc="49D045B8" w:tentative="1">
      <w:start w:val="1"/>
      <w:numFmt w:val="bullet"/>
      <w:lvlText w:val="•"/>
      <w:lvlJc w:val="left"/>
      <w:pPr>
        <w:tabs>
          <w:tab w:val="num" w:pos="5040"/>
        </w:tabs>
        <w:ind w:left="5040" w:hanging="360"/>
      </w:pPr>
      <w:rPr>
        <w:rFonts w:ascii="Arial" w:hAnsi="Arial" w:hint="default"/>
      </w:rPr>
    </w:lvl>
    <w:lvl w:ilvl="7" w:tplc="F0BCF55E" w:tentative="1">
      <w:start w:val="1"/>
      <w:numFmt w:val="bullet"/>
      <w:lvlText w:val="•"/>
      <w:lvlJc w:val="left"/>
      <w:pPr>
        <w:tabs>
          <w:tab w:val="num" w:pos="5760"/>
        </w:tabs>
        <w:ind w:left="5760" w:hanging="360"/>
      </w:pPr>
      <w:rPr>
        <w:rFonts w:ascii="Arial" w:hAnsi="Arial" w:hint="default"/>
      </w:rPr>
    </w:lvl>
    <w:lvl w:ilvl="8" w:tplc="A6185C9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2D14B02"/>
    <w:multiLevelType w:val="hybridMultilevel"/>
    <w:tmpl w:val="9FF271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8940C7"/>
    <w:multiLevelType w:val="hybridMultilevel"/>
    <w:tmpl w:val="C6809A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AF57C2"/>
    <w:multiLevelType w:val="hybridMultilevel"/>
    <w:tmpl w:val="B5BA3C7A"/>
    <w:lvl w:ilvl="0" w:tplc="1F0C727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CD91673"/>
    <w:multiLevelType w:val="hybridMultilevel"/>
    <w:tmpl w:val="7C9AA7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974F5B"/>
    <w:multiLevelType w:val="hybridMultilevel"/>
    <w:tmpl w:val="5EF2D95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DF04557"/>
    <w:multiLevelType w:val="hybridMultilevel"/>
    <w:tmpl w:val="B4C43748"/>
    <w:lvl w:ilvl="0" w:tplc="69A8B884">
      <w:start w:val="1"/>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51D7BAE"/>
    <w:multiLevelType w:val="hybridMultilevel"/>
    <w:tmpl w:val="4EF204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8459A3"/>
    <w:multiLevelType w:val="hybridMultilevel"/>
    <w:tmpl w:val="19D456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8F7303"/>
    <w:multiLevelType w:val="hybridMultilevel"/>
    <w:tmpl w:val="F4087D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82171B"/>
    <w:multiLevelType w:val="hybridMultilevel"/>
    <w:tmpl w:val="C082F176"/>
    <w:lvl w:ilvl="0" w:tplc="D27C9326">
      <w:start w:val="1"/>
      <w:numFmt w:val="upp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4A770FA"/>
    <w:multiLevelType w:val="hybridMultilevel"/>
    <w:tmpl w:val="F02438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14A491D"/>
    <w:multiLevelType w:val="hybridMultilevel"/>
    <w:tmpl w:val="52E6CD58"/>
    <w:lvl w:ilvl="0" w:tplc="040C0003">
      <w:start w:val="1"/>
      <w:numFmt w:val="bullet"/>
      <w:lvlText w:val="o"/>
      <w:lvlJc w:val="left"/>
      <w:pPr>
        <w:ind w:left="2880" w:hanging="360"/>
      </w:pPr>
      <w:rPr>
        <w:rFonts w:ascii="Courier New" w:hAnsi="Courier New" w:cs="Courier New"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13" w15:restartNumberingAfterBreak="0">
    <w:nsid w:val="541C6F80"/>
    <w:multiLevelType w:val="hybridMultilevel"/>
    <w:tmpl w:val="8F16E7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0B341F"/>
    <w:multiLevelType w:val="multilevel"/>
    <w:tmpl w:val="6F0ED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C423D8"/>
    <w:multiLevelType w:val="hybridMultilevel"/>
    <w:tmpl w:val="A32AFC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20E0D16"/>
    <w:multiLevelType w:val="multilevel"/>
    <w:tmpl w:val="8BA6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F9685B"/>
    <w:multiLevelType w:val="hybridMultilevel"/>
    <w:tmpl w:val="A4F494BE"/>
    <w:lvl w:ilvl="0" w:tplc="2BCCBA6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EF2E3C"/>
    <w:multiLevelType w:val="hybridMultilevel"/>
    <w:tmpl w:val="F15288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D6E5307"/>
    <w:multiLevelType w:val="hybridMultilevel"/>
    <w:tmpl w:val="F774E3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AB714D3"/>
    <w:multiLevelType w:val="multilevel"/>
    <w:tmpl w:val="095E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5170765">
    <w:abstractNumId w:val="5"/>
  </w:num>
  <w:num w:numId="2" w16cid:durableId="393697118">
    <w:abstractNumId w:val="16"/>
  </w:num>
  <w:num w:numId="3" w16cid:durableId="2073691046">
    <w:abstractNumId w:val="17"/>
  </w:num>
  <w:num w:numId="4" w16cid:durableId="568152711">
    <w:abstractNumId w:val="20"/>
  </w:num>
  <w:num w:numId="5" w16cid:durableId="2091734063">
    <w:abstractNumId w:val="0"/>
  </w:num>
  <w:num w:numId="6" w16cid:durableId="1535727024">
    <w:abstractNumId w:val="12"/>
  </w:num>
  <w:num w:numId="7" w16cid:durableId="438913966">
    <w:abstractNumId w:val="3"/>
  </w:num>
  <w:num w:numId="8" w16cid:durableId="658507925">
    <w:abstractNumId w:val="10"/>
  </w:num>
  <w:num w:numId="9" w16cid:durableId="1258438014">
    <w:abstractNumId w:val="19"/>
  </w:num>
  <w:num w:numId="10" w16cid:durableId="1553610432">
    <w:abstractNumId w:val="1"/>
  </w:num>
  <w:num w:numId="11" w16cid:durableId="462768724">
    <w:abstractNumId w:val="8"/>
  </w:num>
  <w:num w:numId="12" w16cid:durableId="1465125941">
    <w:abstractNumId w:val="11"/>
  </w:num>
  <w:num w:numId="13" w16cid:durableId="1637837949">
    <w:abstractNumId w:val="18"/>
  </w:num>
  <w:num w:numId="14" w16cid:durableId="2069181124">
    <w:abstractNumId w:val="2"/>
  </w:num>
  <w:num w:numId="15" w16cid:durableId="432676688">
    <w:abstractNumId w:val="4"/>
  </w:num>
  <w:num w:numId="16" w16cid:durableId="375740151">
    <w:abstractNumId w:val="7"/>
  </w:num>
  <w:num w:numId="17" w16cid:durableId="1315720139">
    <w:abstractNumId w:val="9"/>
  </w:num>
  <w:num w:numId="18" w16cid:durableId="47192687">
    <w:abstractNumId w:val="15"/>
  </w:num>
  <w:num w:numId="19" w16cid:durableId="1951743022">
    <w:abstractNumId w:val="14"/>
  </w:num>
  <w:num w:numId="20" w16cid:durableId="1166244697">
    <w:abstractNumId w:val="13"/>
  </w:num>
  <w:num w:numId="21" w16cid:durableId="200882708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loe GUIGO">
    <w15:presenceInfo w15:providerId="AD" w15:userId="S::c.guigo@hautsdefrance.cci.fr::2660d997-44bb-4d71-85d4-0d5654d1fc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971"/>
    <w:rsid w:val="000B7971"/>
    <w:rsid w:val="00203183"/>
    <w:rsid w:val="002F5344"/>
    <w:rsid w:val="003506A6"/>
    <w:rsid w:val="003666AE"/>
    <w:rsid w:val="003E15E9"/>
    <w:rsid w:val="003F3798"/>
    <w:rsid w:val="004C1A07"/>
    <w:rsid w:val="004E33AD"/>
    <w:rsid w:val="00555931"/>
    <w:rsid w:val="00584287"/>
    <w:rsid w:val="005E4ED6"/>
    <w:rsid w:val="00666AF4"/>
    <w:rsid w:val="006769E7"/>
    <w:rsid w:val="006D7844"/>
    <w:rsid w:val="006E4666"/>
    <w:rsid w:val="007669BA"/>
    <w:rsid w:val="007B12AD"/>
    <w:rsid w:val="00851D74"/>
    <w:rsid w:val="00866519"/>
    <w:rsid w:val="008E27A9"/>
    <w:rsid w:val="00A13D32"/>
    <w:rsid w:val="00AE7AC5"/>
    <w:rsid w:val="00B24E37"/>
    <w:rsid w:val="00B44678"/>
    <w:rsid w:val="00B87D60"/>
    <w:rsid w:val="00C05AD4"/>
    <w:rsid w:val="00C53952"/>
    <w:rsid w:val="00C75C8D"/>
    <w:rsid w:val="00CB57E4"/>
    <w:rsid w:val="00D00915"/>
    <w:rsid w:val="00D65A5F"/>
    <w:rsid w:val="00DD0EC9"/>
    <w:rsid w:val="00E77962"/>
    <w:rsid w:val="00F82299"/>
    <w:rsid w:val="00FD784D"/>
    <w:rsid w:val="00FE435A"/>
    <w:rsid w:val="00FF57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14717"/>
  <w15:chartTrackingRefBased/>
  <w15:docId w15:val="{1DE4BE4D-B201-44F3-843E-C66E9B34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Titre2"/>
    <w:link w:val="Titre1Car"/>
    <w:qFormat/>
    <w:rsid w:val="00AE7AC5"/>
    <w:pPr>
      <w:keepNext/>
      <w:keepLines/>
      <w:pBdr>
        <w:bottom w:val="single" w:sz="8" w:space="1" w:color="E50043"/>
      </w:pBdr>
      <w:spacing w:before="480" w:after="120" w:line="240" w:lineRule="auto"/>
      <w:jc w:val="both"/>
      <w:outlineLvl w:val="0"/>
    </w:pPr>
    <w:rPr>
      <w:rFonts w:ascii="Arial Gras" w:eastAsiaTheme="majorEastAsia" w:hAnsi="Arial Gras" w:cstheme="majorBidi"/>
      <w:b/>
      <w:bCs/>
      <w:color w:val="E50043"/>
      <w:kern w:val="0"/>
      <w:szCs w:val="28"/>
      <w14:ligatures w14:val="none"/>
    </w:rPr>
  </w:style>
  <w:style w:type="paragraph" w:styleId="Titre2">
    <w:name w:val="heading 2"/>
    <w:basedOn w:val="Normal"/>
    <w:next w:val="Titre3"/>
    <w:link w:val="Titre2Car"/>
    <w:uiPriority w:val="9"/>
    <w:unhideWhenUsed/>
    <w:qFormat/>
    <w:rsid w:val="00AE7AC5"/>
    <w:pPr>
      <w:keepNext/>
      <w:keepLines/>
      <w:spacing w:before="120" w:after="120" w:line="240" w:lineRule="auto"/>
      <w:jc w:val="both"/>
      <w:outlineLvl w:val="1"/>
    </w:pPr>
    <w:rPr>
      <w:rFonts w:ascii="Arial Gras" w:eastAsiaTheme="majorEastAsia" w:hAnsi="Arial Gras" w:cstheme="majorBidi"/>
      <w:b/>
      <w:bCs/>
      <w:caps/>
      <w:color w:val="004379"/>
      <w:kern w:val="0"/>
      <w:sz w:val="20"/>
      <w:szCs w:val="26"/>
      <w:u w:val="single"/>
      <w14:ligatures w14:val="none"/>
    </w:rPr>
  </w:style>
  <w:style w:type="paragraph" w:styleId="Titre3">
    <w:name w:val="heading 3"/>
    <w:basedOn w:val="Normal"/>
    <w:next w:val="Normal"/>
    <w:link w:val="Titre3Car"/>
    <w:uiPriority w:val="9"/>
    <w:unhideWhenUsed/>
    <w:qFormat/>
    <w:rsid w:val="00AE7AC5"/>
    <w:pPr>
      <w:keepNext/>
      <w:keepLines/>
      <w:spacing w:before="200" w:after="0" w:line="276" w:lineRule="auto"/>
      <w:jc w:val="both"/>
      <w:outlineLvl w:val="2"/>
    </w:pPr>
    <w:rPr>
      <w:rFonts w:ascii="Arial" w:eastAsiaTheme="majorEastAsia" w:hAnsi="Arial" w:cstheme="majorBidi"/>
      <w:b/>
      <w:bCs/>
      <w:kern w:val="0"/>
      <w:sz w:val="20"/>
      <w14:ligatures w14:val="none"/>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0B7971"/>
    <w:rPr>
      <w:sz w:val="16"/>
      <w:szCs w:val="16"/>
    </w:rPr>
  </w:style>
  <w:style w:type="paragraph" w:styleId="Commentaire">
    <w:name w:val="annotation text"/>
    <w:basedOn w:val="Normal"/>
    <w:link w:val="CommentaireCar"/>
    <w:uiPriority w:val="99"/>
    <w:unhideWhenUsed/>
    <w:rsid w:val="000B7971"/>
    <w:pPr>
      <w:spacing w:after="200" w:line="240" w:lineRule="auto"/>
    </w:pPr>
    <w:rPr>
      <w:color w:val="262626"/>
      <w:kern w:val="0"/>
      <w:sz w:val="20"/>
      <w:szCs w:val="20"/>
      <w14:ligatures w14:val="none"/>
    </w:rPr>
  </w:style>
  <w:style w:type="character" w:customStyle="1" w:styleId="CommentaireCar">
    <w:name w:val="Commentaire Car"/>
    <w:basedOn w:val="Policepardfaut"/>
    <w:link w:val="Commentaire"/>
    <w:uiPriority w:val="99"/>
    <w:rsid w:val="000B7971"/>
    <w:rPr>
      <w:color w:val="262626"/>
      <w:kern w:val="0"/>
      <w:sz w:val="20"/>
      <w:szCs w:val="20"/>
      <w14:ligatures w14:val="none"/>
    </w:rPr>
  </w:style>
  <w:style w:type="paragraph" w:styleId="Paragraphedeliste">
    <w:name w:val="List Paragraph"/>
    <w:basedOn w:val="Normal"/>
    <w:link w:val="ParagraphedelisteCar"/>
    <w:uiPriority w:val="34"/>
    <w:qFormat/>
    <w:rsid w:val="00851D74"/>
    <w:pPr>
      <w:ind w:left="720"/>
      <w:contextualSpacing/>
    </w:pPr>
  </w:style>
  <w:style w:type="paragraph" w:styleId="Pieddepage">
    <w:name w:val="footer"/>
    <w:basedOn w:val="Normal"/>
    <w:link w:val="PieddepageCar"/>
    <w:uiPriority w:val="99"/>
    <w:unhideWhenUsed/>
    <w:rsid w:val="00A13D32"/>
    <w:pPr>
      <w:tabs>
        <w:tab w:val="center" w:pos="4536"/>
        <w:tab w:val="right" w:pos="9072"/>
      </w:tabs>
      <w:spacing w:after="0" w:line="240" w:lineRule="auto"/>
    </w:pPr>
    <w:rPr>
      <w:color w:val="000000" w:themeColor="text1" w:themeShade="80"/>
      <w:kern w:val="0"/>
      <w:sz w:val="20"/>
      <w14:ligatures w14:val="none"/>
    </w:rPr>
  </w:style>
  <w:style w:type="character" w:customStyle="1" w:styleId="PieddepageCar">
    <w:name w:val="Pied de page Car"/>
    <w:basedOn w:val="Policepardfaut"/>
    <w:link w:val="Pieddepage"/>
    <w:uiPriority w:val="99"/>
    <w:rsid w:val="00A13D32"/>
    <w:rPr>
      <w:color w:val="000000" w:themeColor="text1" w:themeShade="80"/>
      <w:kern w:val="0"/>
      <w:sz w:val="20"/>
      <w14:ligatures w14:val="none"/>
    </w:rPr>
  </w:style>
  <w:style w:type="paragraph" w:customStyle="1" w:styleId="Sous-titrecyan">
    <w:name w:val="Sous-titre cyan"/>
    <w:basedOn w:val="Normal"/>
    <w:link w:val="Sous-titrecyanCar"/>
    <w:qFormat/>
    <w:rsid w:val="00A13D32"/>
    <w:pPr>
      <w:spacing w:after="0" w:line="240" w:lineRule="auto"/>
    </w:pPr>
    <w:rPr>
      <w:rFonts w:ascii="Calibri" w:eastAsia="Calibri" w:hAnsi="Calibri" w:cs="Arial"/>
      <w:color w:val="00B0F0"/>
      <w:kern w:val="0"/>
      <w:sz w:val="24"/>
      <w:szCs w:val="24"/>
      <w14:ligatures w14:val="none"/>
    </w:rPr>
  </w:style>
  <w:style w:type="character" w:customStyle="1" w:styleId="Sous-titrecyanCar">
    <w:name w:val="Sous-titre cyan Car"/>
    <w:basedOn w:val="Policepardfaut"/>
    <w:link w:val="Sous-titrecyan"/>
    <w:rsid w:val="00A13D32"/>
    <w:rPr>
      <w:rFonts w:ascii="Calibri" w:eastAsia="Calibri" w:hAnsi="Calibri" w:cs="Arial"/>
      <w:color w:val="00B0F0"/>
      <w:kern w:val="0"/>
      <w:sz w:val="24"/>
      <w:szCs w:val="24"/>
      <w14:ligatures w14:val="none"/>
    </w:rPr>
  </w:style>
  <w:style w:type="character" w:customStyle="1" w:styleId="Titre1Car">
    <w:name w:val="Titre 1 Car"/>
    <w:basedOn w:val="Policepardfaut"/>
    <w:link w:val="Titre1"/>
    <w:rsid w:val="00AE7AC5"/>
    <w:rPr>
      <w:rFonts w:ascii="Arial Gras" w:eastAsiaTheme="majorEastAsia" w:hAnsi="Arial Gras" w:cstheme="majorBidi"/>
      <w:b/>
      <w:bCs/>
      <w:color w:val="E50043"/>
      <w:kern w:val="0"/>
      <w:szCs w:val="28"/>
      <w14:ligatures w14:val="none"/>
    </w:rPr>
  </w:style>
  <w:style w:type="character" w:customStyle="1" w:styleId="Titre2Car">
    <w:name w:val="Titre 2 Car"/>
    <w:basedOn w:val="Policepardfaut"/>
    <w:link w:val="Titre2"/>
    <w:uiPriority w:val="9"/>
    <w:rsid w:val="00AE7AC5"/>
    <w:rPr>
      <w:rFonts w:ascii="Arial Gras" w:eastAsiaTheme="majorEastAsia" w:hAnsi="Arial Gras" w:cstheme="majorBidi"/>
      <w:b/>
      <w:bCs/>
      <w:caps/>
      <w:color w:val="004379"/>
      <w:kern w:val="0"/>
      <w:sz w:val="20"/>
      <w:szCs w:val="26"/>
      <w:u w:val="single"/>
      <w14:ligatures w14:val="none"/>
    </w:rPr>
  </w:style>
  <w:style w:type="character" w:customStyle="1" w:styleId="Titre3Car">
    <w:name w:val="Titre 3 Car"/>
    <w:basedOn w:val="Policepardfaut"/>
    <w:link w:val="Titre3"/>
    <w:uiPriority w:val="9"/>
    <w:rsid w:val="00AE7AC5"/>
    <w:rPr>
      <w:rFonts w:ascii="Arial" w:eastAsiaTheme="majorEastAsia" w:hAnsi="Arial" w:cstheme="majorBidi"/>
      <w:b/>
      <w:bCs/>
      <w:kern w:val="0"/>
      <w:sz w:val="20"/>
      <w14:ligatures w14:val="none"/>
    </w:rPr>
  </w:style>
  <w:style w:type="paragraph" w:customStyle="1" w:styleId="ARTICLE">
    <w:name w:val="ARTICLE"/>
    <w:basedOn w:val="Titre1"/>
    <w:link w:val="ARTICLECar"/>
    <w:qFormat/>
    <w:rsid w:val="00AE7AC5"/>
    <w:pPr>
      <w:keepLines w:val="0"/>
      <w:pBdr>
        <w:bottom w:val="single" w:sz="4" w:space="1" w:color="E50043"/>
      </w:pBdr>
      <w:shd w:val="clear" w:color="auto" w:fill="FFFFFF"/>
      <w:tabs>
        <w:tab w:val="left" w:pos="1560"/>
      </w:tabs>
      <w:suppressAutoHyphens/>
      <w:spacing w:before="0" w:after="0"/>
      <w:jc w:val="left"/>
    </w:pPr>
    <w:rPr>
      <w:rFonts w:eastAsia="Times New Roman" w:cs="Arial"/>
      <w:bCs w:val="0"/>
      <w:sz w:val="24"/>
      <w:szCs w:val="24"/>
      <w:lang w:eastAsia="zh-CN"/>
    </w:rPr>
  </w:style>
  <w:style w:type="character" w:customStyle="1" w:styleId="ARTICLECar">
    <w:name w:val="ARTICLE Car"/>
    <w:basedOn w:val="Policepardfaut"/>
    <w:link w:val="ARTICLE"/>
    <w:rsid w:val="00AE7AC5"/>
    <w:rPr>
      <w:rFonts w:ascii="Arial Gras" w:eastAsia="Times New Roman" w:hAnsi="Arial Gras" w:cs="Arial"/>
      <w:b/>
      <w:color w:val="E50043"/>
      <w:kern w:val="0"/>
      <w:sz w:val="24"/>
      <w:szCs w:val="24"/>
      <w:shd w:val="clear" w:color="auto" w:fill="FFFFFF"/>
      <w:lang w:eastAsia="zh-CN"/>
      <w14:ligatures w14:val="none"/>
    </w:rPr>
  </w:style>
  <w:style w:type="character" w:customStyle="1" w:styleId="ParagraphedelisteCar">
    <w:name w:val="Paragraphe de liste Car"/>
    <w:link w:val="Paragraphedeliste"/>
    <w:uiPriority w:val="34"/>
    <w:rsid w:val="00AE7AC5"/>
  </w:style>
  <w:style w:type="paragraph" w:styleId="Corpsdetexte2">
    <w:name w:val="Body Text 2"/>
    <w:basedOn w:val="Normal"/>
    <w:link w:val="Corpsdetexte2Car"/>
    <w:uiPriority w:val="99"/>
    <w:unhideWhenUsed/>
    <w:rsid w:val="00AE7AC5"/>
    <w:pPr>
      <w:spacing w:after="120" w:line="480" w:lineRule="auto"/>
      <w:jc w:val="both"/>
    </w:pPr>
    <w:rPr>
      <w:rFonts w:ascii="Arial" w:hAnsi="Arial"/>
      <w:kern w:val="0"/>
      <w:sz w:val="20"/>
      <w14:ligatures w14:val="none"/>
    </w:rPr>
  </w:style>
  <w:style w:type="character" w:customStyle="1" w:styleId="Corpsdetexte2Car">
    <w:name w:val="Corps de texte 2 Car"/>
    <w:basedOn w:val="Policepardfaut"/>
    <w:link w:val="Corpsdetexte2"/>
    <w:uiPriority w:val="99"/>
    <w:rsid w:val="00AE7AC5"/>
    <w:rPr>
      <w:rFonts w:ascii="Arial" w:hAnsi="Arial"/>
      <w:kern w:val="0"/>
      <w:sz w:val="20"/>
      <w14:ligatures w14:val="none"/>
    </w:rPr>
  </w:style>
  <w:style w:type="paragraph" w:styleId="Objetducommentaire">
    <w:name w:val="annotation subject"/>
    <w:basedOn w:val="Commentaire"/>
    <w:next w:val="Commentaire"/>
    <w:link w:val="ObjetducommentaireCar"/>
    <w:uiPriority w:val="99"/>
    <w:semiHidden/>
    <w:unhideWhenUsed/>
    <w:rsid w:val="00666AF4"/>
    <w:pPr>
      <w:spacing w:after="160"/>
    </w:pPr>
    <w:rPr>
      <w:b/>
      <w:bCs/>
      <w:color w:val="auto"/>
      <w:kern w:val="2"/>
      <w14:ligatures w14:val="standardContextual"/>
    </w:rPr>
  </w:style>
  <w:style w:type="character" w:customStyle="1" w:styleId="ObjetducommentaireCar">
    <w:name w:val="Objet du commentaire Car"/>
    <w:basedOn w:val="CommentaireCar"/>
    <w:link w:val="Objetducommentaire"/>
    <w:uiPriority w:val="99"/>
    <w:semiHidden/>
    <w:rsid w:val="00666AF4"/>
    <w:rPr>
      <w:b/>
      <w:bCs/>
      <w:color w:val="262626"/>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3621180">
      <w:bodyDiv w:val="1"/>
      <w:marLeft w:val="0"/>
      <w:marRight w:val="0"/>
      <w:marTop w:val="0"/>
      <w:marBottom w:val="0"/>
      <w:divBdr>
        <w:top w:val="none" w:sz="0" w:space="0" w:color="auto"/>
        <w:left w:val="none" w:sz="0" w:space="0" w:color="auto"/>
        <w:bottom w:val="none" w:sz="0" w:space="0" w:color="auto"/>
        <w:right w:val="none" w:sz="0" w:space="0" w:color="auto"/>
      </w:divBdr>
    </w:div>
    <w:div w:id="124125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ettings" Target="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2761</Words>
  <Characters>15188</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GUIGO</dc:creator>
  <cp:keywords/>
  <dc:description/>
  <cp:lastModifiedBy>Chloe GUIGO</cp:lastModifiedBy>
  <cp:revision>9</cp:revision>
  <dcterms:created xsi:type="dcterms:W3CDTF">2025-11-28T11:04:00Z</dcterms:created>
  <dcterms:modified xsi:type="dcterms:W3CDTF">2025-11-28T16:07:00Z</dcterms:modified>
</cp:coreProperties>
</file>